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99" w:type="dxa"/>
        <w:tblInd w:w="-1194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48"/>
        <w:gridCol w:w="725"/>
        <w:gridCol w:w="5360"/>
        <w:gridCol w:w="11"/>
        <w:gridCol w:w="3655"/>
      </w:tblGrid>
      <w:tr w:rsidR="00000000" w:rsidTr="000F0D85">
        <w:trPr>
          <w:cantSplit/>
          <w:trHeight w:val="997"/>
        </w:trPr>
        <w:tc>
          <w:tcPr>
            <w:tcW w:w="1041" w:type="pct"/>
            <w:gridSpan w:val="2"/>
            <w:tcBorders>
              <w:top w:val="single" w:sz="48" w:space="0" w:color="EE0000"/>
              <w:left w:val="single" w:sz="48" w:space="0" w:color="EE0000"/>
              <w:bottom w:val="single" w:sz="18" w:space="0" w:color="EE0000"/>
              <w:right w:val="single" w:sz="18" w:space="0" w:color="EE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0000" w:rsidRDefault="000F0D85">
            <w:pPr>
              <w:rPr>
                <w:sz w:val="20"/>
                <w:szCs w:val="20"/>
              </w:rPr>
            </w:pPr>
          </w:p>
        </w:tc>
        <w:tc>
          <w:tcPr>
            <w:tcW w:w="2356" w:type="pct"/>
            <w:gridSpan w:val="2"/>
            <w:tcBorders>
              <w:top w:val="single" w:sz="48" w:space="0" w:color="EE0000"/>
              <w:left w:val="nil"/>
              <w:bottom w:val="single" w:sz="18" w:space="0" w:color="EE0000"/>
              <w:right w:val="single" w:sz="18" w:space="0" w:color="EE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0000" w:rsidRDefault="000F0D85">
            <w:pPr>
              <w:pStyle w:val="berschrift1"/>
              <w:spacing w:before="48" w:beforeAutospacing="0" w:after="48" w:afterAutospacing="0"/>
              <w:jc w:val="center"/>
              <w:rPr>
                <w:rFonts w:ascii="Arial" w:eastAsia="Times New Roman" w:hAnsi="Arial" w:cs="Arial"/>
                <w:spacing w:val="5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pacing w:val="50"/>
                <w:sz w:val="26"/>
                <w:szCs w:val="26"/>
              </w:rPr>
              <w:t>Betriebsanweisung</w:t>
            </w:r>
          </w:p>
          <w:p w:rsidR="00000000" w:rsidRDefault="000F0D85">
            <w:pPr>
              <w:pStyle w:val="StandardWeb"/>
            </w:pPr>
            <w:r>
              <w:t> </w:t>
            </w:r>
          </w:p>
        </w:tc>
        <w:tc>
          <w:tcPr>
            <w:tcW w:w="1603" w:type="pct"/>
            <w:tcBorders>
              <w:top w:val="single" w:sz="48" w:space="0" w:color="EE0000"/>
              <w:left w:val="nil"/>
              <w:bottom w:val="single" w:sz="18" w:space="0" w:color="EE0000"/>
              <w:right w:val="single" w:sz="48" w:space="0" w:color="EE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0000" w:rsidRDefault="000F0D85">
            <w:pPr>
              <w:pStyle w:val="StandardWeb"/>
              <w:spacing w:before="12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Nr.: </w:t>
            </w:r>
            <w:r>
              <w:rPr>
                <w:rFonts w:ascii="Arial" w:hAnsi="Arial" w:cs="Arial"/>
                <w:sz w:val="16"/>
                <w:szCs w:val="16"/>
              </w:rPr>
              <w:t>     </w:t>
            </w:r>
          </w:p>
          <w:p w:rsidR="00000000" w:rsidRDefault="000F0D85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Stand: </w:t>
            </w:r>
            <w:r>
              <w:rPr>
                <w:rFonts w:ascii="Arial" w:hAnsi="Arial" w:cs="Arial"/>
                <w:sz w:val="16"/>
                <w:szCs w:val="16"/>
              </w:rPr>
              <w:t>20.06.2022</w:t>
            </w:r>
          </w:p>
          <w:p w:rsidR="00000000" w:rsidRDefault="000F0D85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Unterschrift:</w:t>
            </w:r>
            <w:r>
              <w:rPr>
                <w:rFonts w:ascii="Arial" w:hAnsi="Arial" w:cs="Arial"/>
                <w:sz w:val="22"/>
                <w:szCs w:val="22"/>
              </w:rPr>
              <w:br/>
              <w:t> </w:t>
            </w:r>
          </w:p>
        </w:tc>
      </w:tr>
      <w:tr w:rsidR="00000000" w:rsidTr="000F0D85">
        <w:trPr>
          <w:cantSplit/>
          <w:trHeight w:val="408"/>
        </w:trPr>
        <w:tc>
          <w:tcPr>
            <w:tcW w:w="5000" w:type="pct"/>
            <w:gridSpan w:val="5"/>
            <w:tcBorders>
              <w:top w:val="nil"/>
              <w:left w:val="single" w:sz="48" w:space="0" w:color="EE0000"/>
              <w:bottom w:val="single" w:sz="18" w:space="0" w:color="EE0000"/>
              <w:right w:val="single" w:sz="48" w:space="0" w:color="EE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0000" w:rsidRDefault="000F0D85">
            <w:pPr>
              <w:pStyle w:val="StandardWeb"/>
              <w:spacing w:before="80" w:beforeAutospacing="0" w:after="40" w:afterAutospacing="0"/>
              <w:jc w:val="center"/>
              <w:rPr>
                <w:rFonts w:ascii="Arial" w:hAnsi="Arial" w:cs="Arial"/>
                <w:caps/>
                <w:spacing w:val="50"/>
              </w:rPr>
            </w:pPr>
            <w:r>
              <w:rPr>
                <w:rFonts w:ascii="Arial" w:hAnsi="Arial" w:cs="Arial"/>
                <w:b/>
                <w:bCs/>
                <w:caps/>
                <w:spacing w:val="50"/>
              </w:rPr>
              <w:t>Gefahrstoffbezeichnung</w:t>
            </w:r>
          </w:p>
        </w:tc>
      </w:tr>
      <w:tr w:rsidR="00000000" w:rsidTr="000F0D85">
        <w:trPr>
          <w:trHeight w:val="544"/>
        </w:trPr>
        <w:tc>
          <w:tcPr>
            <w:tcW w:w="5000" w:type="pct"/>
            <w:gridSpan w:val="5"/>
            <w:tcBorders>
              <w:top w:val="nil"/>
              <w:left w:val="single" w:sz="48" w:space="0" w:color="EE0000"/>
              <w:bottom w:val="nil"/>
              <w:right w:val="single" w:sz="48" w:space="0" w:color="EE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0000" w:rsidRDefault="000F0D85">
            <w:pPr>
              <w:pStyle w:val="StandardWeb"/>
              <w:spacing w:before="0" w:beforeAutospacing="0" w:after="0" w:afterAutospacing="0"/>
              <w:jc w:val="center"/>
              <w:rPr>
                <w:rFonts w:ascii="Helvetica" w:hAnsi="Helvetica" w:cs="Helvetica"/>
                <w:sz w:val="28"/>
                <w:szCs w:val="28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sz w:val="28"/>
                <w:szCs w:val="28"/>
              </w:rPr>
              <w:t>etolit</w:t>
            </w:r>
            <w:proofErr w:type="spellEnd"/>
            <w:r>
              <w:rPr>
                <w:rFonts w:ascii="Helvetica" w:hAnsi="Helvetica" w:cs="Helvetica"/>
                <w:b/>
                <w:bCs/>
                <w:sz w:val="28"/>
                <w:szCs w:val="28"/>
              </w:rPr>
              <w:t xml:space="preserve"> GT 700</w:t>
            </w:r>
            <w:r>
              <w:rPr>
                <w:rFonts w:ascii="Helvetica" w:hAnsi="Helvetica" w:cs="Helvetica"/>
                <w:sz w:val="28"/>
                <w:szCs w:val="28"/>
              </w:rPr>
              <w:t xml:space="preserve"> </w:t>
            </w:r>
            <w:r>
              <w:rPr>
                <w:rFonts w:ascii="Helvetica" w:hAnsi="Helvetica" w:cs="Helvetica"/>
                <w:sz w:val="20"/>
                <w:szCs w:val="20"/>
              </w:rPr>
              <w:br/>
              <w:t>Klarspüler für Geschirrspülmaschinen</w:t>
            </w:r>
            <w:r>
              <w:rPr>
                <w:rFonts w:ascii="Helvetica" w:hAnsi="Helvetica" w:cs="Helvetica"/>
                <w:sz w:val="28"/>
                <w:szCs w:val="28"/>
              </w:rPr>
              <w:t xml:space="preserve"> </w:t>
            </w:r>
          </w:p>
        </w:tc>
      </w:tr>
      <w:tr w:rsidR="00000000" w:rsidTr="000F0D85">
        <w:trPr>
          <w:trHeight w:val="241"/>
        </w:trPr>
        <w:tc>
          <w:tcPr>
            <w:tcW w:w="5000" w:type="pct"/>
            <w:gridSpan w:val="5"/>
            <w:tcBorders>
              <w:top w:val="nil"/>
              <w:left w:val="single" w:sz="48" w:space="0" w:color="EE0000"/>
              <w:bottom w:val="single" w:sz="18" w:space="0" w:color="EE0000"/>
              <w:right w:val="single" w:sz="48" w:space="0" w:color="EE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0000" w:rsidRDefault="000F0D85" w:rsidP="000F0D85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 w:rsidTr="000F0D85">
        <w:trPr>
          <w:trHeight w:val="272"/>
        </w:trPr>
        <w:tc>
          <w:tcPr>
            <w:tcW w:w="723" w:type="pct"/>
            <w:tcBorders>
              <w:top w:val="nil"/>
              <w:left w:val="single" w:sz="48" w:space="0" w:color="EE0000"/>
              <w:bottom w:val="single" w:sz="18" w:space="0" w:color="EE0000"/>
              <w:right w:val="nil"/>
            </w:tcBorders>
            <w:vAlign w:val="center"/>
            <w:hideMark/>
          </w:tcPr>
          <w:p w:rsidR="00000000" w:rsidRDefault="000F0D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277" w:type="pct"/>
            <w:gridSpan w:val="4"/>
            <w:tcBorders>
              <w:top w:val="nil"/>
              <w:left w:val="nil"/>
              <w:bottom w:val="single" w:sz="18" w:space="0" w:color="EE0000"/>
              <w:right w:val="single" w:sz="48" w:space="0" w:color="EE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0000" w:rsidRDefault="000F0D85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aps/>
                <w:spacing w:val="50"/>
              </w:rPr>
            </w:pPr>
            <w:r>
              <w:rPr>
                <w:rFonts w:ascii="Arial" w:hAnsi="Arial" w:cs="Arial"/>
                <w:b/>
                <w:bCs/>
                <w:caps/>
                <w:spacing w:val="50"/>
              </w:rPr>
              <w:t>Gefahren für Mensch und Umwelt</w:t>
            </w:r>
          </w:p>
        </w:tc>
      </w:tr>
      <w:tr w:rsidR="00000000" w:rsidTr="000F0D85">
        <w:trPr>
          <w:trHeight w:val="2040"/>
        </w:trPr>
        <w:tc>
          <w:tcPr>
            <w:tcW w:w="723" w:type="pct"/>
            <w:tcBorders>
              <w:top w:val="nil"/>
              <w:left w:val="single" w:sz="48" w:space="0" w:color="EE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0000" w:rsidRDefault="000F0D85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1" name="Bild 1" descr="https://www.gischem.de/images/ghs100/GHS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gischem.de/images/ghs100/GHS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F0D85">
            <w:pPr>
              <w:pStyle w:val="StandardWeb"/>
              <w:spacing w:before="48" w:beforeAutospacing="0" w:after="48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Achtung</w:t>
            </w:r>
          </w:p>
        </w:tc>
        <w:tc>
          <w:tcPr>
            <w:tcW w:w="4277" w:type="pct"/>
            <w:gridSpan w:val="4"/>
            <w:tcBorders>
              <w:top w:val="nil"/>
              <w:left w:val="nil"/>
              <w:bottom w:val="nil"/>
              <w:right w:val="single" w:sz="48" w:space="0" w:color="EE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0000" w:rsidRDefault="000F0D85">
            <w:pPr>
              <w:pStyle w:val="StandardWeb"/>
              <w:spacing w:before="30" w:beforeAutospacing="0" w:after="3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Verursacht Hautreizungen. (H315)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Kann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allergische Hautreaktionen verursachen. (H317)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Verursacht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schwere Augenreizung. (H319)</w:t>
            </w:r>
            <w:r>
              <w:rPr>
                <w:rFonts w:ascii="Arial" w:hAnsi="Arial" w:cs="Arial"/>
                <w:sz w:val="18"/>
                <w:szCs w:val="18"/>
              </w:rPr>
              <w:br/>
              <w:t>Schädlich für Wasserorganismen, mit langfristiger Wirkung. (H412)</w:t>
            </w:r>
          </w:p>
          <w:p w:rsidR="00000000" w:rsidRDefault="000F0D85">
            <w:pPr>
              <w:pStyle w:val="StandardWeb"/>
              <w:spacing w:before="30" w:beforeAutospacing="0" w:after="3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Personen mit vorhandener Allergie sollten keinen Kontakt mit diesem Stoff haben.</w:t>
            </w:r>
          </w:p>
          <w:p w:rsidR="00000000" w:rsidRDefault="000F0D85">
            <w:pPr>
              <w:pStyle w:val="StandardWeb"/>
              <w:spacing w:before="30" w:beforeAutospacing="0" w:after="3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Fett"/>
                <w:rFonts w:ascii="Arial" w:hAnsi="Arial" w:cs="Arial"/>
                <w:sz w:val="18"/>
                <w:szCs w:val="18"/>
              </w:rPr>
              <w:t>Gefährliche Reaktionen am Arbeitsplatz sind möglich mit: </w:t>
            </w:r>
            <w:r>
              <w:rPr>
                <w:rFonts w:ascii="Arial" w:hAnsi="Arial" w:cs="Arial"/>
                <w:sz w:val="18"/>
                <w:szCs w:val="18"/>
              </w:rPr>
              <w:t xml:space="preserve"> Alkalien (</w:t>
            </w:r>
            <w:r>
              <w:rPr>
                <w:rFonts w:ascii="Arial" w:hAnsi="Arial" w:cs="Arial"/>
                <w:sz w:val="18"/>
                <w:szCs w:val="18"/>
              </w:rPr>
              <w:t>Laugen)</w:t>
            </w:r>
          </w:p>
          <w:p w:rsidR="00000000" w:rsidRDefault="000F0D85">
            <w:pPr>
              <w:pStyle w:val="StandardWeb"/>
              <w:spacing w:before="30" w:beforeAutospacing="0" w:after="3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Fett"/>
                <w:rFonts w:ascii="Arial" w:hAnsi="Arial" w:cs="Arial"/>
                <w:sz w:val="18"/>
                <w:szCs w:val="18"/>
              </w:rPr>
              <w:t>Verbrennungs-/ Zersetzungsprodukte:</w:t>
            </w:r>
            <w:r>
              <w:rPr>
                <w:rFonts w:ascii="Arial" w:hAnsi="Arial" w:cs="Arial"/>
                <w:sz w:val="18"/>
                <w:szCs w:val="18"/>
              </w:rPr>
              <w:t xml:space="preserve"> Thermische Zersetzung kann zur Freisetzung von reizenden Gasen und Dämpfen führen.</w:t>
            </w:r>
          </w:p>
          <w:p w:rsidR="00000000" w:rsidRDefault="000F0D85">
            <w:pPr>
              <w:pStyle w:val="StandardWeb"/>
              <w:spacing w:before="30" w:beforeAutospacing="0" w:after="3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Fett"/>
                <w:rFonts w:ascii="Arial" w:hAnsi="Arial" w:cs="Arial"/>
                <w:sz w:val="18"/>
                <w:szCs w:val="18"/>
              </w:rPr>
              <w:t>Gefahren für die Umwelt: </w:t>
            </w:r>
            <w:r>
              <w:rPr>
                <w:rFonts w:ascii="Arial" w:hAnsi="Arial" w:cs="Arial"/>
                <w:sz w:val="18"/>
                <w:szCs w:val="18"/>
              </w:rPr>
              <w:t xml:space="preserve"> Deutlich wassergefährdend (WGK 2)</w:t>
            </w:r>
          </w:p>
        </w:tc>
      </w:tr>
      <w:tr w:rsidR="00000000" w:rsidTr="000F0D85">
        <w:trPr>
          <w:trHeight w:val="272"/>
        </w:trPr>
        <w:tc>
          <w:tcPr>
            <w:tcW w:w="723" w:type="pct"/>
            <w:tcBorders>
              <w:top w:val="single" w:sz="18" w:space="0" w:color="EE0000"/>
              <w:left w:val="single" w:sz="48" w:space="0" w:color="EE0000"/>
              <w:bottom w:val="single" w:sz="18" w:space="0" w:color="EE0000"/>
              <w:right w:val="nil"/>
            </w:tcBorders>
            <w:hideMark/>
          </w:tcPr>
          <w:p w:rsidR="00000000" w:rsidRDefault="000F0D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277" w:type="pct"/>
            <w:gridSpan w:val="4"/>
            <w:tcBorders>
              <w:top w:val="single" w:sz="18" w:space="0" w:color="EE0000"/>
              <w:left w:val="nil"/>
              <w:bottom w:val="single" w:sz="18" w:space="0" w:color="EE0000"/>
              <w:right w:val="single" w:sz="48" w:space="0" w:color="EE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0000" w:rsidRDefault="000F0D85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aps/>
                <w:spacing w:val="50"/>
              </w:rPr>
            </w:pPr>
            <w:r>
              <w:rPr>
                <w:rFonts w:ascii="Arial" w:hAnsi="Arial" w:cs="Arial"/>
                <w:b/>
                <w:bCs/>
                <w:caps/>
                <w:spacing w:val="50"/>
              </w:rPr>
              <w:t>Schutzmassnahmen und Verhaltensregeln</w:t>
            </w:r>
          </w:p>
        </w:tc>
      </w:tr>
      <w:tr w:rsidR="00000000" w:rsidTr="000F0D85">
        <w:trPr>
          <w:trHeight w:val="3673"/>
        </w:trPr>
        <w:tc>
          <w:tcPr>
            <w:tcW w:w="723" w:type="pct"/>
            <w:vMerge w:val="restart"/>
            <w:tcBorders>
              <w:top w:val="nil"/>
              <w:left w:val="single" w:sz="48" w:space="0" w:color="EE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0000" w:rsidRDefault="000F0D8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14375" cy="714375"/>
                  <wp:effectExtent l="0" t="0" r="9525" b="9525"/>
                  <wp:docPr id="2" name="Bild 2" descr="https://www.gischem.de/images/symbole/schutzbril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gischem.de/images/symbole/schutzbril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14375" cy="714375"/>
                  <wp:effectExtent l="0" t="0" r="9525" b="9525"/>
                  <wp:docPr id="3" name="Bild 3" descr="https://www.gischem.de/images/symbole/handschuh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gischem.de/images/symbole/handschuh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7" w:type="pct"/>
            <w:gridSpan w:val="4"/>
            <w:tcBorders>
              <w:top w:val="nil"/>
              <w:left w:val="nil"/>
              <w:bottom w:val="nil"/>
              <w:right w:val="single" w:sz="48" w:space="0" w:color="EE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0000" w:rsidRDefault="000F0D85">
            <w:pPr>
              <w:pStyle w:val="StandardWeb"/>
              <w:spacing w:before="30" w:beforeAutospacing="0" w:after="3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Möglichst in geschlossenen Apparaturen/Anlagen arbeiten. Freisetzung des Stoffs in die Umgebung vermeiden. Bei Dämpfen oder Nebeln Absaugung einschalten und in ihrem </w:t>
            </w:r>
            <w:r>
              <w:rPr>
                <w:rFonts w:ascii="Arial" w:hAnsi="Arial" w:cs="Arial"/>
                <w:sz w:val="18"/>
                <w:szCs w:val="18"/>
              </w:rPr>
              <w:t>Wirkungsbereich arbeiten. Gefäße nicht offen</w:t>
            </w:r>
            <w:r>
              <w:rPr>
                <w:rFonts w:ascii="Arial" w:hAnsi="Arial" w:cs="Arial"/>
                <w:sz w:val="18"/>
                <w:szCs w:val="18"/>
              </w:rPr>
              <w:t>stehen lassen. Arbeitsbereiche arbeitstäglich reinigen. Beim Ab- und Umfüllen Verspritzen und Nachlauf vermeiden. Räumliche Trennung sowie Kennzeichnung der Arbeitsplätze - Aufenthalt nur soweit notwendig. Reakt</w:t>
            </w:r>
            <w:r>
              <w:rPr>
                <w:rFonts w:ascii="Arial" w:hAnsi="Arial" w:cs="Arial"/>
                <w:sz w:val="18"/>
                <w:szCs w:val="18"/>
              </w:rPr>
              <w:t xml:space="preserve">ionsfähige Stoffe fernhalten bzw. nur kontrolliert hinzugeben.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Nicht essen, trinken, rauchen oder schnupfen. Einatmen von Dämpfen oder Nebeln vermeiden. Berührung mit Augen, Haut und Kleidung vermeiden. Nach Arbeitsende und vor jeder Pause Hände und ande</w:t>
            </w:r>
            <w:r>
              <w:rPr>
                <w:rFonts w:ascii="Arial" w:hAnsi="Arial" w:cs="Arial"/>
                <w:sz w:val="18"/>
                <w:szCs w:val="18"/>
              </w:rPr>
              <w:t xml:space="preserve">re verschmutzte Körperstellen gründlich reinigen. Hautpflegemittel verwenden. Produktreste sofort von der Haut entfernen. Straßenkleidung getrennt von Arbeitskleidung aufbewahren!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Behälter dicht geschlossen an einem gut gelüfteten Ort lagern.</w:t>
            </w:r>
          </w:p>
          <w:p w:rsidR="00000000" w:rsidRDefault="000F0D85">
            <w:pPr>
              <w:pStyle w:val="StandardWeb"/>
              <w:spacing w:before="75" w:beforeAutospacing="0" w:after="75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Fett"/>
                <w:rFonts w:ascii="Arial" w:hAnsi="Arial" w:cs="Arial"/>
                <w:sz w:val="18"/>
                <w:szCs w:val="18"/>
              </w:rPr>
              <w:t>Beschäftigu</w:t>
            </w:r>
            <w:r>
              <w:rPr>
                <w:rStyle w:val="Fett"/>
                <w:rFonts w:ascii="Arial" w:hAnsi="Arial" w:cs="Arial"/>
                <w:sz w:val="18"/>
                <w:szCs w:val="18"/>
              </w:rPr>
              <w:t>ngsbeschränkungen beachten!</w:t>
            </w:r>
          </w:p>
          <w:p w:rsidR="00000000" w:rsidRDefault="000F0D85">
            <w:pPr>
              <w:pStyle w:val="StandardWeb"/>
              <w:spacing w:before="30" w:beforeAutospacing="0" w:after="3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Fett"/>
                <w:rFonts w:ascii="Arial" w:hAnsi="Arial" w:cs="Arial"/>
                <w:sz w:val="18"/>
                <w:szCs w:val="18"/>
              </w:rPr>
              <w:t xml:space="preserve">Augenschutz: </w:t>
            </w:r>
            <w:r>
              <w:rPr>
                <w:rFonts w:ascii="Arial" w:hAnsi="Arial" w:cs="Arial"/>
                <w:sz w:val="18"/>
                <w:szCs w:val="18"/>
              </w:rPr>
              <w:t xml:space="preserve">Bei Überwachungstätigkeit: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Gestellbrille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mit Seitenschutz. Bei Spritzgefahr: Korbbrille!</w:t>
            </w:r>
          </w:p>
          <w:p w:rsidR="00000000" w:rsidRDefault="000F0D85">
            <w:pPr>
              <w:pStyle w:val="StandardWeb"/>
              <w:spacing w:before="30" w:beforeAutospacing="0" w:after="3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Fett"/>
                <w:rFonts w:ascii="Arial" w:hAnsi="Arial" w:cs="Arial"/>
                <w:sz w:val="18"/>
                <w:szCs w:val="18"/>
              </w:rPr>
              <w:t xml:space="preserve">Handschutz: </w:t>
            </w:r>
            <w:r>
              <w:rPr>
                <w:rFonts w:ascii="Arial" w:hAnsi="Arial" w:cs="Arial"/>
                <w:sz w:val="18"/>
                <w:szCs w:val="18"/>
              </w:rPr>
              <w:t>Achtung! Beim Umgang mit diesem Stoff unbedingt Schutzhandschuhe tragen!</w:t>
            </w:r>
          </w:p>
          <w:p w:rsidR="00000000" w:rsidRDefault="000F0D85">
            <w:pPr>
              <w:pStyle w:val="StandardWeb"/>
              <w:spacing w:before="30" w:beforeAutospacing="0" w:after="3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Fett"/>
                <w:rFonts w:ascii="Arial" w:hAnsi="Arial" w:cs="Arial"/>
                <w:sz w:val="18"/>
                <w:szCs w:val="18"/>
              </w:rPr>
              <w:t xml:space="preserve">Schutzkleidung: </w:t>
            </w:r>
            <w:r>
              <w:rPr>
                <w:rFonts w:ascii="Arial" w:hAnsi="Arial" w:cs="Arial"/>
                <w:sz w:val="18"/>
                <w:szCs w:val="18"/>
              </w:rPr>
              <w:t>Saubere, trockene und eng</w:t>
            </w:r>
            <w:r>
              <w:rPr>
                <w:rFonts w:ascii="Arial" w:hAnsi="Arial" w:cs="Arial"/>
                <w:sz w:val="18"/>
                <w:szCs w:val="18"/>
              </w:rPr>
              <w:t>anliegende Kleidung aus Naturfasern.</w:t>
            </w:r>
          </w:p>
        </w:tc>
      </w:tr>
      <w:tr w:rsidR="00000000" w:rsidTr="000F0D85">
        <w:trPr>
          <w:trHeight w:val="468"/>
        </w:trPr>
        <w:tc>
          <w:tcPr>
            <w:tcW w:w="723" w:type="pct"/>
            <w:vMerge/>
            <w:tcBorders>
              <w:top w:val="nil"/>
              <w:left w:val="single" w:sz="48" w:space="0" w:color="EE0000"/>
              <w:bottom w:val="nil"/>
              <w:right w:val="nil"/>
            </w:tcBorders>
            <w:vAlign w:val="center"/>
            <w:hideMark/>
          </w:tcPr>
          <w:p w:rsidR="00000000" w:rsidRDefault="000F0D85">
            <w:pPr>
              <w:rPr>
                <w:rFonts w:eastAsia="Times New Roman"/>
              </w:rPr>
            </w:pPr>
          </w:p>
        </w:tc>
        <w:tc>
          <w:tcPr>
            <w:tcW w:w="2669" w:type="pct"/>
            <w:gridSpan w:val="2"/>
            <w:tcBorders>
              <w:top w:val="single" w:sz="18" w:space="0" w:color="EE0000"/>
              <w:left w:val="single" w:sz="18" w:space="0" w:color="EE0000"/>
              <w:bottom w:val="single" w:sz="18" w:space="0" w:color="EE0000"/>
              <w:right w:val="nil"/>
            </w:tcBorders>
            <w:noWrap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0000" w:rsidRDefault="000F0D85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aps/>
                <w:spacing w:val="50"/>
              </w:rPr>
            </w:pPr>
            <w:r>
              <w:rPr>
                <w:rFonts w:ascii="Arial" w:hAnsi="Arial" w:cs="Arial"/>
                <w:b/>
                <w:bCs/>
                <w:caps/>
                <w:spacing w:val="50"/>
              </w:rPr>
              <w:t>Verhalten im Gefahrfall</w:t>
            </w:r>
          </w:p>
        </w:tc>
        <w:tc>
          <w:tcPr>
            <w:tcW w:w="1608" w:type="pct"/>
            <w:gridSpan w:val="2"/>
            <w:tcBorders>
              <w:top w:val="single" w:sz="18" w:space="0" w:color="EE0000"/>
              <w:left w:val="nil"/>
              <w:bottom w:val="single" w:sz="18" w:space="0" w:color="EE0000"/>
              <w:right w:val="single" w:sz="48" w:space="0" w:color="EE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0000" w:rsidRDefault="000F0D85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Feuerwehr </w:t>
            </w:r>
          </w:p>
        </w:tc>
      </w:tr>
      <w:tr w:rsidR="00000000" w:rsidTr="000F0D85">
        <w:trPr>
          <w:trHeight w:val="1798"/>
        </w:trPr>
        <w:tc>
          <w:tcPr>
            <w:tcW w:w="723" w:type="pct"/>
            <w:vMerge/>
            <w:tcBorders>
              <w:top w:val="nil"/>
              <w:left w:val="single" w:sz="48" w:space="0" w:color="EE0000"/>
              <w:bottom w:val="nil"/>
              <w:right w:val="nil"/>
            </w:tcBorders>
            <w:vAlign w:val="center"/>
            <w:hideMark/>
          </w:tcPr>
          <w:p w:rsidR="00000000" w:rsidRDefault="000F0D85">
            <w:pPr>
              <w:rPr>
                <w:rFonts w:eastAsia="Times New Roman"/>
              </w:rPr>
            </w:pPr>
          </w:p>
        </w:tc>
        <w:tc>
          <w:tcPr>
            <w:tcW w:w="4277" w:type="pct"/>
            <w:gridSpan w:val="4"/>
            <w:tcBorders>
              <w:top w:val="nil"/>
              <w:left w:val="nil"/>
              <w:bottom w:val="nil"/>
              <w:right w:val="single" w:sz="48" w:space="0" w:color="EE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0000" w:rsidRDefault="000F0D85" w:rsidP="000F0D85">
            <w:pPr>
              <w:pStyle w:val="StandardWeb"/>
              <w:spacing w:before="30" w:beforeAutospacing="0" w:after="3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Gefahrenbereich räumen und absperren, Vorgesetzten informi</w:t>
            </w:r>
            <w:r>
              <w:rPr>
                <w:rFonts w:ascii="Arial" w:hAnsi="Arial" w:cs="Arial"/>
                <w:sz w:val="18"/>
                <w:szCs w:val="18"/>
              </w:rPr>
              <w:t>eren. Bei der Beseitigung von ausgelaufenem/verschütteten Produkt immer Schutzbrille, Handschuhe sowie bei größeren Mengen Atemschutz tragen. Mit saugfähigem unbrennbarem Material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 (z.B. Kieselgur, Sand) aufnehmen und entsorgen!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Produkt ist brennbar. Ents</w:t>
            </w:r>
            <w:r>
              <w:rPr>
                <w:rFonts w:ascii="Arial" w:hAnsi="Arial" w:cs="Arial"/>
                <w:sz w:val="18"/>
                <w:szCs w:val="18"/>
              </w:rPr>
              <w:t xml:space="preserve">tehungsbrand: Tragbaren Feuerlöscher einsetzen, mindestens für Brandklasse "B". Nicht zu verwenden: Wasser im Vollstrahl! Bei Brand in der Umgebung Behälter mit Sprühwasser kühlen.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Berst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 und Explosionsgefahr bei starker Erwärmung! Bei Brand entstehen gefä</w:t>
            </w:r>
            <w:r>
              <w:rPr>
                <w:rFonts w:ascii="Arial" w:hAnsi="Arial" w:cs="Arial"/>
                <w:sz w:val="18"/>
                <w:szCs w:val="18"/>
              </w:rPr>
              <w:t>hrliche Dämpfe. Alarm-, Flucht- und Rettungspläne beachten. Feuerwehr alarmieren. Das Eindringen in Boden, Gewässer und Kanalisation muss verhindert werden</w:t>
            </w:r>
          </w:p>
        </w:tc>
      </w:tr>
      <w:tr w:rsidR="00000000" w:rsidTr="000F0D85">
        <w:trPr>
          <w:trHeight w:val="256"/>
        </w:trPr>
        <w:tc>
          <w:tcPr>
            <w:tcW w:w="723" w:type="pct"/>
            <w:tcBorders>
              <w:top w:val="single" w:sz="18" w:space="0" w:color="EE0000"/>
              <w:left w:val="single" w:sz="48" w:space="0" w:color="EE0000"/>
              <w:bottom w:val="single" w:sz="18" w:space="0" w:color="EE0000"/>
              <w:right w:val="nil"/>
            </w:tcBorders>
            <w:hideMark/>
          </w:tcPr>
          <w:p w:rsidR="00000000" w:rsidRDefault="000F0D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669" w:type="pct"/>
            <w:gridSpan w:val="2"/>
            <w:tcBorders>
              <w:top w:val="single" w:sz="18" w:space="0" w:color="EE0000"/>
              <w:left w:val="nil"/>
              <w:bottom w:val="single" w:sz="18" w:space="0" w:color="EE0000"/>
              <w:right w:val="nil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0000" w:rsidRDefault="000F0D85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aps/>
                <w:spacing w:val="50"/>
              </w:rPr>
            </w:pPr>
            <w:r>
              <w:rPr>
                <w:rFonts w:ascii="Arial" w:hAnsi="Arial" w:cs="Arial"/>
                <w:b/>
                <w:bCs/>
                <w:caps/>
                <w:spacing w:val="50"/>
              </w:rPr>
              <w:t>Erste Hilfe</w:t>
            </w:r>
          </w:p>
        </w:tc>
        <w:tc>
          <w:tcPr>
            <w:tcW w:w="1608" w:type="pct"/>
            <w:gridSpan w:val="2"/>
            <w:tcBorders>
              <w:top w:val="single" w:sz="18" w:space="0" w:color="EE0000"/>
              <w:left w:val="nil"/>
              <w:bottom w:val="single" w:sz="18" w:space="0" w:color="EE0000"/>
              <w:right w:val="single" w:sz="48" w:space="0" w:color="EE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0000" w:rsidRDefault="000F0D85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Notruf </w:t>
            </w:r>
          </w:p>
        </w:tc>
      </w:tr>
      <w:tr w:rsidR="00000000" w:rsidTr="000F0D85">
        <w:trPr>
          <w:trHeight w:val="2146"/>
        </w:trPr>
        <w:tc>
          <w:tcPr>
            <w:tcW w:w="723" w:type="pct"/>
            <w:tcBorders>
              <w:top w:val="nil"/>
              <w:left w:val="single" w:sz="48" w:space="0" w:color="EE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0000" w:rsidRDefault="000F0D8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14375" cy="714375"/>
                  <wp:effectExtent l="0" t="0" r="9525" b="9525"/>
                  <wp:docPr id="4" name="Bild 4" descr="https://www.gischem.de/images/symbole/erste_hilf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gischem.de/images/symbole/erste_hilf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7" w:type="pct"/>
            <w:gridSpan w:val="4"/>
            <w:tcBorders>
              <w:top w:val="nil"/>
              <w:left w:val="nil"/>
              <w:bottom w:val="nil"/>
              <w:right w:val="single" w:sz="48" w:space="0" w:color="EE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0000" w:rsidRDefault="000F0D85">
            <w:pPr>
              <w:pStyle w:val="StandardWeb"/>
              <w:spacing w:before="30" w:beforeAutospacing="0" w:after="3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Fett"/>
                <w:rFonts w:ascii="Arial" w:hAnsi="Arial" w:cs="Arial"/>
                <w:sz w:val="18"/>
                <w:szCs w:val="18"/>
              </w:rPr>
              <w:t xml:space="preserve">Bei jeder Erste-Hilfe-Maßnahme: </w:t>
            </w:r>
            <w:r>
              <w:rPr>
                <w:rFonts w:ascii="Arial" w:hAnsi="Arial" w:cs="Arial"/>
                <w:sz w:val="18"/>
                <w:szCs w:val="18"/>
              </w:rPr>
              <w:t>Auf Selbstschutz achten. Lebensrettende Sofortmaßnahmen, wie "Stabile Seitenlage", "Herz-Lungen-Wiederbelebung", "Schockbekämpfung" sit</w:t>
            </w:r>
            <w:r>
              <w:rPr>
                <w:rFonts w:ascii="Arial" w:hAnsi="Arial" w:cs="Arial"/>
                <w:sz w:val="18"/>
                <w:szCs w:val="18"/>
              </w:rPr>
              <w:t xml:space="preserve">uationsabhängig durchführen. Wunden keimfrei bedecken. Für Körperruhe sorgen, vor Wärmeverlust schützen. Ärztliche bzw. augenärztliche Behandlung. </w:t>
            </w:r>
          </w:p>
          <w:p w:rsidR="00000000" w:rsidRDefault="000F0D85">
            <w:pPr>
              <w:pStyle w:val="StandardWeb"/>
              <w:spacing w:before="30" w:beforeAutospacing="0" w:after="3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Nach Augenkontakt: Sofort unter Schutz des unverletzten Auges ausgiebig (ca. 10 Minuten) bei geöffneten Lide</w:t>
            </w:r>
            <w:r>
              <w:rPr>
                <w:rFonts w:ascii="Arial" w:hAnsi="Arial" w:cs="Arial"/>
                <w:sz w:val="18"/>
                <w:szCs w:val="18"/>
              </w:rPr>
              <w:t xml:space="preserve">rn mit Wasser spülen. Bei Augenverletzungen steriler Schutzverband. Nach Augenkontakt immer augenärztliche Behandlung. </w:t>
            </w:r>
          </w:p>
          <w:p w:rsidR="00000000" w:rsidRDefault="000F0D85">
            <w:pPr>
              <w:pStyle w:val="StandardWeb"/>
              <w:spacing w:before="30" w:beforeAutospacing="0" w:after="3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Fett"/>
                <w:rFonts w:ascii="Arial" w:hAnsi="Arial" w:cs="Arial"/>
                <w:sz w:val="18"/>
                <w:szCs w:val="18"/>
              </w:rPr>
              <w:t xml:space="preserve">Nach Hautkontakt: </w:t>
            </w:r>
            <w:r>
              <w:rPr>
                <w:rFonts w:ascii="Arial" w:hAnsi="Arial" w:cs="Arial"/>
                <w:sz w:val="18"/>
                <w:szCs w:val="18"/>
              </w:rPr>
              <w:t xml:space="preserve">Verunreinigte Kleidung, auch Unterwäsche und Schuhe, sofort ausziehen. Haut mit viel Wasser spülen. </w:t>
            </w:r>
          </w:p>
          <w:p w:rsidR="00000000" w:rsidRDefault="000F0D85">
            <w:pPr>
              <w:pStyle w:val="StandardWeb"/>
              <w:spacing w:before="30" w:beforeAutospacing="0" w:after="3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Fett"/>
                <w:rFonts w:ascii="Arial" w:hAnsi="Arial" w:cs="Arial"/>
                <w:sz w:val="18"/>
                <w:szCs w:val="18"/>
              </w:rPr>
              <w:t xml:space="preserve">Nach Einatmen: </w:t>
            </w:r>
            <w:r>
              <w:rPr>
                <w:rFonts w:ascii="Arial" w:hAnsi="Arial" w:cs="Arial"/>
                <w:sz w:val="18"/>
                <w:szCs w:val="18"/>
              </w:rPr>
              <w:t>Ve</w:t>
            </w:r>
            <w:r>
              <w:rPr>
                <w:rFonts w:ascii="Arial" w:hAnsi="Arial" w:cs="Arial"/>
                <w:sz w:val="18"/>
                <w:szCs w:val="18"/>
              </w:rPr>
              <w:t xml:space="preserve">rletzten unter Selbstschutz aus dem Gefahrenbereich bringen. Bei Atemnot Sauerstoff inhalieren lassen. Bei Atemstillstand künstliche Beatmung: Beatmungshilfen benutzen. </w:t>
            </w:r>
          </w:p>
          <w:p w:rsidR="00000000" w:rsidRDefault="000F0D85" w:rsidP="000F0D85">
            <w:pPr>
              <w:pStyle w:val="StandardWeb"/>
              <w:spacing w:before="30" w:beforeAutospacing="0" w:after="3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Fett"/>
                <w:rFonts w:ascii="Arial" w:hAnsi="Arial" w:cs="Arial"/>
                <w:sz w:val="18"/>
                <w:szCs w:val="18"/>
              </w:rPr>
              <w:t xml:space="preserve">Nach Verschlucken: </w:t>
            </w:r>
            <w:r>
              <w:rPr>
                <w:rFonts w:ascii="Arial" w:hAnsi="Arial" w:cs="Arial"/>
                <w:sz w:val="18"/>
                <w:szCs w:val="18"/>
              </w:rPr>
              <w:t>Sofortiges kräftiges Ausspülen des Mundes</w:t>
            </w:r>
          </w:p>
        </w:tc>
      </w:tr>
      <w:tr w:rsidR="00000000" w:rsidTr="000F0D85">
        <w:trPr>
          <w:trHeight w:val="256"/>
        </w:trPr>
        <w:tc>
          <w:tcPr>
            <w:tcW w:w="723" w:type="pct"/>
            <w:tcBorders>
              <w:top w:val="single" w:sz="18" w:space="0" w:color="EE0000"/>
              <w:left w:val="single" w:sz="48" w:space="0" w:color="EE0000"/>
              <w:bottom w:val="single" w:sz="18" w:space="0" w:color="EE0000"/>
              <w:right w:val="nil"/>
            </w:tcBorders>
            <w:hideMark/>
          </w:tcPr>
          <w:p w:rsidR="00000000" w:rsidRDefault="000F0D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277" w:type="pct"/>
            <w:gridSpan w:val="4"/>
            <w:tcBorders>
              <w:top w:val="single" w:sz="18" w:space="0" w:color="EE0000"/>
              <w:left w:val="nil"/>
              <w:bottom w:val="single" w:sz="18" w:space="0" w:color="EE0000"/>
              <w:right w:val="single" w:sz="48" w:space="0" w:color="EE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0000" w:rsidRDefault="000F0D85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aps/>
                <w:spacing w:val="50"/>
              </w:rPr>
            </w:pPr>
            <w:r>
              <w:rPr>
                <w:rFonts w:ascii="Arial" w:hAnsi="Arial" w:cs="Arial"/>
                <w:b/>
                <w:bCs/>
                <w:caps/>
                <w:spacing w:val="50"/>
              </w:rPr>
              <w:t>Sachgerechte Entsorgung</w:t>
            </w:r>
          </w:p>
        </w:tc>
      </w:tr>
      <w:tr w:rsidR="00000000" w:rsidTr="000F0D85">
        <w:trPr>
          <w:trHeight w:val="272"/>
        </w:trPr>
        <w:tc>
          <w:tcPr>
            <w:tcW w:w="723" w:type="pct"/>
            <w:tcBorders>
              <w:top w:val="nil"/>
              <w:left w:val="single" w:sz="48" w:space="0" w:color="EE0000"/>
              <w:bottom w:val="single" w:sz="48" w:space="0" w:color="EE0000"/>
              <w:right w:val="nil"/>
            </w:tcBorders>
            <w:hideMark/>
          </w:tcPr>
          <w:p w:rsidR="00000000" w:rsidRDefault="000F0D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277" w:type="pct"/>
            <w:gridSpan w:val="4"/>
            <w:tcBorders>
              <w:top w:val="nil"/>
              <w:left w:val="nil"/>
              <w:bottom w:val="single" w:sz="48" w:space="0" w:color="EE0000"/>
              <w:right w:val="single" w:sz="48" w:space="0" w:color="EE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0000" w:rsidRDefault="000F0D85">
            <w:pPr>
              <w:pStyle w:val="StandardWeb"/>
              <w:spacing w:before="30" w:beforeAutospacing="0" w:after="3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Nicht in Ausguss oder Mülltonne schütten! Abfälle getrennt sammeln. Auf keinen Fall mit anderen Abfällen vermischen!</w:t>
            </w:r>
          </w:p>
        </w:tc>
      </w:tr>
    </w:tbl>
    <w:p w:rsidR="00000000" w:rsidRDefault="000F0D85">
      <w:pPr>
        <w:rPr>
          <w:rFonts w:eastAsia="Times New Roman"/>
        </w:rPr>
      </w:pPr>
    </w:p>
    <w:sectPr w:rsidR="00000000" w:rsidSect="000F0D85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D85"/>
    <w:rsid w:val="000F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541106"/>
  <w15:chartTrackingRefBased/>
  <w15:docId w15:val="{5DD2B0AB-F248-4DFF-8485-E5313DF72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eastAsiaTheme="minorEastAsia"/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sonormal0">
    <w:name w:val="msonormal"/>
    <w:basedOn w:val="Standard"/>
    <w:pPr>
      <w:spacing w:before="100" w:beforeAutospacing="1" w:after="100" w:afterAutospacing="1"/>
    </w:pPr>
  </w:style>
  <w:style w:type="paragraph" w:styleId="StandardWeb">
    <w:name w:val="Normal (Web)"/>
    <w:basedOn w:val="Standard"/>
    <w:uiPriority w:val="99"/>
    <w:semiHidden/>
    <w:unhideWhenUsed/>
    <w:pPr>
      <w:spacing w:before="100" w:beforeAutospacing="1" w:after="100" w:afterAutospacing="1"/>
    </w:p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0D8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0D8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s://www.gischem.de/images/symbole/erste_hilfe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www.gischem.de/images/symbole/handschuhe.gif" TargetMode="External"/><Relationship Id="rId5" Type="http://schemas.openxmlformats.org/officeDocument/2006/relationships/image" Target="https://www.gischem.de/images/symbole/schutzbrille.gif" TargetMode="External"/><Relationship Id="rId4" Type="http://schemas.openxmlformats.org/officeDocument/2006/relationships/image" Target="https://www.gischem.de/images/ghs100/GHS07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 Gefahrstoffe (Vordruck)</vt:lpstr>
    </vt:vector>
  </TitlesOfParts>
  <Company>etol Eberhard Tripp GmbH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 Gefahrstoffe (Vordruck)</dc:title>
  <dc:subject/>
  <dc:creator>Bläsi, Christian</dc:creator>
  <cp:keywords/>
  <dc:description/>
  <cp:lastModifiedBy>Bläsi, Christian</cp:lastModifiedBy>
  <cp:revision>2</cp:revision>
  <dcterms:created xsi:type="dcterms:W3CDTF">2022-06-20T08:53:00Z</dcterms:created>
  <dcterms:modified xsi:type="dcterms:W3CDTF">2022-06-20T08:53:00Z</dcterms:modified>
</cp:coreProperties>
</file>