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1" w:type="dxa"/>
        <w:tblInd w:w="-911" w:type="dxa"/>
        <w:tblCellMar>
          <w:top w:w="60" w:type="dxa"/>
          <w:left w:w="60" w:type="dxa"/>
          <w:bottom w:w="60" w:type="dxa"/>
          <w:right w:w="60" w:type="dxa"/>
        </w:tblCellMar>
        <w:tblLook w:val="04A0" w:firstRow="1" w:lastRow="0" w:firstColumn="1" w:lastColumn="0" w:noHBand="0" w:noVBand="1"/>
      </w:tblPr>
      <w:tblGrid>
        <w:gridCol w:w="2551"/>
        <w:gridCol w:w="772"/>
        <w:gridCol w:w="5427"/>
        <w:gridCol w:w="2061"/>
      </w:tblGrid>
      <w:tr w:rsidR="00F077DD" w14:paraId="7FB6ACD2" w14:textId="77777777" w:rsidTr="00D44E71">
        <w:trPr>
          <w:cantSplit/>
        </w:trPr>
        <w:tc>
          <w:tcPr>
            <w:tcW w:w="1537" w:type="pct"/>
            <w:gridSpan w:val="2"/>
            <w:tcBorders>
              <w:top w:val="single" w:sz="48" w:space="0" w:color="EE0000"/>
              <w:left w:val="single" w:sz="48" w:space="0" w:color="EE0000"/>
              <w:bottom w:val="single" w:sz="18" w:space="0" w:color="EE0000"/>
              <w:right w:val="single" w:sz="18" w:space="0" w:color="EE0000"/>
            </w:tcBorders>
            <w:tcMar>
              <w:top w:w="0" w:type="dxa"/>
              <w:left w:w="70" w:type="dxa"/>
              <w:bottom w:w="0" w:type="dxa"/>
              <w:right w:w="70" w:type="dxa"/>
            </w:tcMar>
            <w:vAlign w:val="center"/>
            <w:hideMark/>
          </w:tcPr>
          <w:p w14:paraId="6FCEA0D9" w14:textId="12DA6B60" w:rsidR="00F077DD" w:rsidRDefault="00F077DD">
            <w:pPr>
              <w:pStyle w:val="StandardWeb"/>
              <w:spacing w:before="0" w:beforeAutospacing="0" w:after="0" w:afterAutospacing="0"/>
              <w:jc w:val="center"/>
            </w:pPr>
          </w:p>
        </w:tc>
        <w:tc>
          <w:tcPr>
            <w:tcW w:w="2509" w:type="pct"/>
            <w:tcBorders>
              <w:top w:val="single" w:sz="48" w:space="0" w:color="EE0000"/>
              <w:left w:val="nil"/>
              <w:bottom w:val="single" w:sz="18" w:space="0" w:color="EE0000"/>
              <w:right w:val="single" w:sz="18" w:space="0" w:color="EE0000"/>
            </w:tcBorders>
            <w:tcMar>
              <w:top w:w="0" w:type="dxa"/>
              <w:left w:w="70" w:type="dxa"/>
              <w:bottom w:w="0" w:type="dxa"/>
              <w:right w:w="70" w:type="dxa"/>
            </w:tcMar>
            <w:vAlign w:val="center"/>
            <w:hideMark/>
          </w:tcPr>
          <w:p w14:paraId="64FD8A82" w14:textId="77777777" w:rsidR="00F077DD" w:rsidRDefault="00D44E71">
            <w:pPr>
              <w:pStyle w:val="berschrift1"/>
              <w:spacing w:before="48" w:beforeAutospacing="0" w:after="48" w:afterAutospacing="0"/>
              <w:jc w:val="center"/>
              <w:rPr>
                <w:rFonts w:ascii="Arial" w:eastAsia="Times New Roman" w:hAnsi="Arial" w:cs="Arial"/>
                <w:spacing w:val="50"/>
                <w:sz w:val="26"/>
                <w:szCs w:val="26"/>
              </w:rPr>
            </w:pPr>
            <w:r>
              <w:rPr>
                <w:rFonts w:ascii="Arial" w:eastAsia="Times New Roman" w:hAnsi="Arial" w:cs="Arial"/>
                <w:spacing w:val="50"/>
                <w:sz w:val="26"/>
                <w:szCs w:val="26"/>
              </w:rPr>
              <w:t>Betriebsanweisung</w:t>
            </w:r>
          </w:p>
          <w:p w14:paraId="6DB789CC" w14:textId="77777777" w:rsidR="00F077DD" w:rsidRDefault="00D44E71">
            <w:pPr>
              <w:pStyle w:val="StandardWeb"/>
            </w:pPr>
            <w:r>
              <w:t> </w:t>
            </w:r>
          </w:p>
        </w:tc>
        <w:tc>
          <w:tcPr>
            <w:tcW w:w="953" w:type="pct"/>
            <w:tcBorders>
              <w:top w:val="single" w:sz="48" w:space="0" w:color="EE0000"/>
              <w:left w:val="nil"/>
              <w:bottom w:val="single" w:sz="18" w:space="0" w:color="EE0000"/>
              <w:right w:val="single" w:sz="48" w:space="0" w:color="EE0000"/>
            </w:tcBorders>
            <w:noWrap/>
            <w:tcMar>
              <w:top w:w="0" w:type="dxa"/>
              <w:left w:w="70" w:type="dxa"/>
              <w:bottom w:w="0" w:type="dxa"/>
              <w:right w:w="70" w:type="dxa"/>
            </w:tcMar>
            <w:hideMark/>
          </w:tcPr>
          <w:p w14:paraId="352E3884" w14:textId="77777777" w:rsidR="00F077DD" w:rsidRDefault="00D44E71">
            <w:pPr>
              <w:pStyle w:val="StandardWeb"/>
              <w:spacing w:before="120" w:beforeAutospacing="0" w:after="0" w:afterAutospacing="0"/>
              <w:rPr>
                <w:rFonts w:ascii="Arial" w:hAnsi="Arial" w:cs="Arial"/>
                <w:sz w:val="16"/>
                <w:szCs w:val="16"/>
              </w:rPr>
            </w:pPr>
            <w:r>
              <w:rPr>
                <w:rFonts w:ascii="Arial" w:hAnsi="Arial" w:cs="Arial"/>
                <w:b/>
                <w:bCs/>
                <w:sz w:val="16"/>
                <w:szCs w:val="16"/>
              </w:rPr>
              <w:t xml:space="preserve">Nr.: </w:t>
            </w:r>
            <w:r>
              <w:rPr>
                <w:rFonts w:ascii="Arial" w:hAnsi="Arial" w:cs="Arial"/>
                <w:sz w:val="16"/>
                <w:szCs w:val="16"/>
              </w:rPr>
              <w:t>     </w:t>
            </w:r>
          </w:p>
          <w:p w14:paraId="493AFEE3" w14:textId="77777777" w:rsidR="00F077DD" w:rsidRDefault="00D44E71">
            <w:pPr>
              <w:pStyle w:val="StandardWeb"/>
              <w:spacing w:before="0" w:beforeAutospacing="0" w:after="0" w:afterAutospacing="0"/>
              <w:rPr>
                <w:rFonts w:ascii="Arial" w:hAnsi="Arial" w:cs="Arial"/>
                <w:sz w:val="16"/>
                <w:szCs w:val="16"/>
              </w:rPr>
            </w:pPr>
            <w:r>
              <w:rPr>
                <w:rFonts w:ascii="Arial" w:hAnsi="Arial" w:cs="Arial"/>
                <w:b/>
                <w:bCs/>
                <w:sz w:val="16"/>
                <w:szCs w:val="16"/>
              </w:rPr>
              <w:t xml:space="preserve">Stand: </w:t>
            </w:r>
            <w:r>
              <w:rPr>
                <w:rFonts w:ascii="Arial" w:hAnsi="Arial" w:cs="Arial"/>
                <w:sz w:val="16"/>
                <w:szCs w:val="16"/>
              </w:rPr>
              <w:t>28.10.2022</w:t>
            </w:r>
          </w:p>
          <w:p w14:paraId="7751299F" w14:textId="77777777" w:rsidR="00F077DD" w:rsidRDefault="00D44E71">
            <w:pPr>
              <w:pStyle w:val="StandardWeb"/>
              <w:spacing w:before="0" w:beforeAutospacing="0" w:after="0" w:afterAutospacing="0"/>
              <w:rPr>
                <w:rFonts w:ascii="Arial" w:hAnsi="Arial" w:cs="Arial"/>
                <w:sz w:val="22"/>
                <w:szCs w:val="22"/>
              </w:rPr>
            </w:pPr>
            <w:r>
              <w:rPr>
                <w:rFonts w:ascii="Arial" w:hAnsi="Arial" w:cs="Arial"/>
                <w:sz w:val="22"/>
                <w:szCs w:val="22"/>
              </w:rPr>
              <w:t>Unterschrift:</w:t>
            </w:r>
            <w:r>
              <w:rPr>
                <w:rFonts w:ascii="Arial" w:hAnsi="Arial" w:cs="Arial"/>
                <w:sz w:val="22"/>
                <w:szCs w:val="22"/>
              </w:rPr>
              <w:br/>
              <w:t> </w:t>
            </w:r>
          </w:p>
        </w:tc>
      </w:tr>
      <w:tr w:rsidR="00F077DD" w14:paraId="0D96FF78" w14:textId="77777777" w:rsidTr="00D44E71">
        <w:trPr>
          <w:cantSplit/>
        </w:trPr>
        <w:tc>
          <w:tcPr>
            <w:tcW w:w="5000" w:type="pct"/>
            <w:gridSpan w:val="4"/>
            <w:tcBorders>
              <w:top w:val="nil"/>
              <w:left w:val="single" w:sz="48" w:space="0" w:color="EE0000"/>
              <w:bottom w:val="single" w:sz="18" w:space="0" w:color="EE0000"/>
              <w:right w:val="single" w:sz="48" w:space="0" w:color="EE0000"/>
            </w:tcBorders>
            <w:tcMar>
              <w:top w:w="0" w:type="dxa"/>
              <w:left w:w="70" w:type="dxa"/>
              <w:bottom w:w="0" w:type="dxa"/>
              <w:right w:w="70" w:type="dxa"/>
            </w:tcMar>
            <w:hideMark/>
          </w:tcPr>
          <w:p w14:paraId="1E11026E" w14:textId="77777777" w:rsidR="00F077DD" w:rsidRDefault="00D44E71">
            <w:pPr>
              <w:pStyle w:val="StandardWeb"/>
              <w:spacing w:before="80" w:beforeAutospacing="0" w:after="40" w:afterAutospacing="0"/>
              <w:jc w:val="center"/>
              <w:rPr>
                <w:rFonts w:ascii="Arial" w:hAnsi="Arial" w:cs="Arial"/>
                <w:caps/>
                <w:spacing w:val="50"/>
              </w:rPr>
            </w:pPr>
            <w:r>
              <w:rPr>
                <w:rFonts w:ascii="Arial" w:hAnsi="Arial" w:cs="Arial"/>
                <w:b/>
                <w:bCs/>
                <w:caps/>
                <w:spacing w:val="50"/>
              </w:rPr>
              <w:t>Gefahrstoffbezeichnung</w:t>
            </w:r>
          </w:p>
        </w:tc>
      </w:tr>
      <w:tr w:rsidR="00F077DD" w14:paraId="6B1721AA" w14:textId="77777777" w:rsidTr="00D44E71">
        <w:tc>
          <w:tcPr>
            <w:tcW w:w="5000" w:type="pct"/>
            <w:gridSpan w:val="4"/>
            <w:tcBorders>
              <w:top w:val="nil"/>
              <w:left w:val="single" w:sz="48" w:space="0" w:color="EE0000"/>
              <w:bottom w:val="nil"/>
              <w:right w:val="single" w:sz="48" w:space="0" w:color="EE0000"/>
            </w:tcBorders>
            <w:tcMar>
              <w:top w:w="70" w:type="dxa"/>
              <w:left w:w="70" w:type="dxa"/>
              <w:bottom w:w="70" w:type="dxa"/>
              <w:right w:w="70" w:type="dxa"/>
            </w:tcMar>
            <w:hideMark/>
          </w:tcPr>
          <w:p w14:paraId="74D35956" w14:textId="77777777" w:rsidR="00F077DD" w:rsidRDefault="00D44E71">
            <w:pPr>
              <w:pStyle w:val="StandardWeb"/>
              <w:spacing w:before="0" w:beforeAutospacing="0" w:after="0" w:afterAutospacing="0"/>
              <w:jc w:val="center"/>
              <w:rPr>
                <w:rFonts w:ascii="Helvetica" w:hAnsi="Helvetica" w:cs="Helvetica"/>
                <w:sz w:val="28"/>
                <w:szCs w:val="28"/>
              </w:rPr>
            </w:pPr>
            <w:r>
              <w:rPr>
                <w:rFonts w:ascii="Helvetica" w:hAnsi="Helvetica" w:cs="Helvetica"/>
                <w:b/>
                <w:bCs/>
                <w:sz w:val="28"/>
                <w:szCs w:val="28"/>
              </w:rPr>
              <w:t>etolit Sanitärreiniger</w:t>
            </w:r>
            <w:r>
              <w:rPr>
                <w:rFonts w:ascii="Helvetica" w:hAnsi="Helvetica" w:cs="Helvetica"/>
                <w:sz w:val="28"/>
                <w:szCs w:val="28"/>
              </w:rPr>
              <w:t xml:space="preserve"> </w:t>
            </w:r>
          </w:p>
        </w:tc>
      </w:tr>
      <w:tr w:rsidR="00F077DD" w14:paraId="732F2990" w14:textId="77777777" w:rsidTr="00D44E71">
        <w:tc>
          <w:tcPr>
            <w:tcW w:w="5000" w:type="pct"/>
            <w:gridSpan w:val="4"/>
            <w:tcBorders>
              <w:top w:val="nil"/>
              <w:left w:val="single" w:sz="48" w:space="0" w:color="EE0000"/>
              <w:bottom w:val="single" w:sz="18" w:space="0" w:color="EE0000"/>
              <w:right w:val="single" w:sz="48" w:space="0" w:color="EE0000"/>
            </w:tcBorders>
            <w:tcMar>
              <w:top w:w="70" w:type="dxa"/>
              <w:left w:w="70" w:type="dxa"/>
              <w:bottom w:w="70" w:type="dxa"/>
              <w:right w:w="70" w:type="dxa"/>
            </w:tcMar>
            <w:hideMark/>
          </w:tcPr>
          <w:p w14:paraId="71736679" w14:textId="77777777" w:rsidR="00F077DD" w:rsidRDefault="00D44E71">
            <w:pPr>
              <w:pStyle w:val="StandardWeb"/>
              <w:spacing w:before="0" w:beforeAutospacing="0" w:after="0" w:afterAutospacing="0"/>
              <w:jc w:val="center"/>
              <w:rPr>
                <w:rFonts w:ascii="Arial" w:hAnsi="Arial" w:cs="Arial"/>
                <w:sz w:val="22"/>
                <w:szCs w:val="22"/>
              </w:rPr>
            </w:pPr>
            <w:r>
              <w:rPr>
                <w:rFonts w:ascii="Arial" w:hAnsi="Arial" w:cs="Arial"/>
                <w:sz w:val="22"/>
                <w:szCs w:val="22"/>
              </w:rPr>
              <w:t>gilt für: Sanitärräume und Toiletten</w:t>
            </w:r>
          </w:p>
        </w:tc>
      </w:tr>
      <w:tr w:rsidR="00F077DD" w14:paraId="5D91EC64" w14:textId="77777777" w:rsidTr="00D44E71">
        <w:tc>
          <w:tcPr>
            <w:tcW w:w="1180" w:type="pct"/>
            <w:tcBorders>
              <w:top w:val="nil"/>
              <w:left w:val="single" w:sz="48" w:space="0" w:color="EE0000"/>
              <w:bottom w:val="single" w:sz="18" w:space="0" w:color="EE0000"/>
              <w:right w:val="nil"/>
            </w:tcBorders>
            <w:vAlign w:val="center"/>
            <w:hideMark/>
          </w:tcPr>
          <w:p w14:paraId="735A7205" w14:textId="77777777" w:rsidR="00F077DD" w:rsidRDefault="00D44E71">
            <w:pPr>
              <w:rPr>
                <w:rFonts w:eastAsia="Times New Roman"/>
              </w:rPr>
            </w:pPr>
            <w:r>
              <w:rPr>
                <w:rFonts w:eastAsia="Times New Roman"/>
              </w:rPr>
              <w:t> </w:t>
            </w:r>
          </w:p>
        </w:tc>
        <w:tc>
          <w:tcPr>
            <w:tcW w:w="3820" w:type="pct"/>
            <w:gridSpan w:val="3"/>
            <w:tcBorders>
              <w:top w:val="nil"/>
              <w:left w:val="nil"/>
              <w:bottom w:val="single" w:sz="18" w:space="0" w:color="EE0000"/>
              <w:right w:val="single" w:sz="48" w:space="0" w:color="EE0000"/>
            </w:tcBorders>
            <w:tcMar>
              <w:top w:w="70" w:type="dxa"/>
              <w:left w:w="70" w:type="dxa"/>
              <w:bottom w:w="70" w:type="dxa"/>
              <w:right w:w="70" w:type="dxa"/>
            </w:tcMar>
            <w:hideMark/>
          </w:tcPr>
          <w:p w14:paraId="6FD51BA1" w14:textId="77777777" w:rsidR="00F077DD" w:rsidRDefault="00D44E71">
            <w:pPr>
              <w:pStyle w:val="StandardWeb"/>
              <w:spacing w:before="0" w:beforeAutospacing="0" w:after="0" w:afterAutospacing="0"/>
              <w:rPr>
                <w:rFonts w:ascii="Arial" w:hAnsi="Arial" w:cs="Arial"/>
                <w:caps/>
                <w:spacing w:val="50"/>
              </w:rPr>
            </w:pPr>
            <w:r>
              <w:rPr>
                <w:rFonts w:ascii="Arial" w:hAnsi="Arial" w:cs="Arial"/>
                <w:b/>
                <w:bCs/>
                <w:caps/>
                <w:spacing w:val="50"/>
              </w:rPr>
              <w:t>Gefahren für Mensch und Umwelt</w:t>
            </w:r>
          </w:p>
        </w:tc>
      </w:tr>
      <w:tr w:rsidR="00F077DD" w14:paraId="55C39477" w14:textId="77777777" w:rsidTr="00D44E71">
        <w:tc>
          <w:tcPr>
            <w:tcW w:w="1180" w:type="pct"/>
            <w:tcBorders>
              <w:top w:val="nil"/>
              <w:left w:val="single" w:sz="48" w:space="0" w:color="EE0000"/>
              <w:bottom w:val="nil"/>
              <w:right w:val="nil"/>
            </w:tcBorders>
            <w:tcMar>
              <w:top w:w="0" w:type="dxa"/>
              <w:left w:w="70" w:type="dxa"/>
              <w:bottom w:w="0" w:type="dxa"/>
              <w:right w:w="70" w:type="dxa"/>
            </w:tcMar>
            <w:vAlign w:val="center"/>
            <w:hideMark/>
          </w:tcPr>
          <w:p w14:paraId="4226B0BD" w14:textId="77777777" w:rsidR="00F077DD" w:rsidRDefault="00D44E71">
            <w:pPr>
              <w:rPr>
                <w:rFonts w:eastAsia="Times New Roman"/>
              </w:rPr>
            </w:pPr>
            <w:r>
              <w:rPr>
                <w:rFonts w:eastAsia="Times New Roman"/>
                <w:noProof/>
              </w:rPr>
              <w:drawing>
                <wp:inline distT="0" distB="0" distL="0" distR="0" wp14:anchorId="5BCDFBCF" wp14:editId="08421DDA">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1571887" w14:textId="1ACDD696" w:rsidR="00F077DD" w:rsidRDefault="00D44E71" w:rsidP="00D44E71">
            <w:pPr>
              <w:pStyle w:val="StandardWeb"/>
              <w:spacing w:before="48" w:beforeAutospacing="0" w:after="48" w:afterAutospacing="0"/>
              <w:rPr>
                <w:rFonts w:ascii="Arial" w:hAnsi="Arial" w:cs="Arial"/>
                <w:sz w:val="18"/>
                <w:szCs w:val="18"/>
              </w:rPr>
            </w:pPr>
            <w:r>
              <w:rPr>
                <w:rFonts w:ascii="Arial" w:hAnsi="Arial" w:cs="Arial"/>
                <w:b/>
                <w:bCs/>
                <w:sz w:val="18"/>
                <w:szCs w:val="18"/>
              </w:rPr>
              <w:t xml:space="preserve">      Achtung</w:t>
            </w:r>
          </w:p>
        </w:tc>
        <w:tc>
          <w:tcPr>
            <w:tcW w:w="3820" w:type="pct"/>
            <w:gridSpan w:val="3"/>
            <w:tcBorders>
              <w:top w:val="nil"/>
              <w:left w:val="nil"/>
              <w:bottom w:val="nil"/>
              <w:right w:val="single" w:sz="48" w:space="0" w:color="EE0000"/>
            </w:tcBorders>
            <w:tcMar>
              <w:top w:w="70" w:type="dxa"/>
              <w:left w:w="70" w:type="dxa"/>
              <w:bottom w:w="70" w:type="dxa"/>
              <w:right w:w="70" w:type="dxa"/>
            </w:tcMar>
            <w:hideMark/>
          </w:tcPr>
          <w:p w14:paraId="6554D306" w14:textId="77777777" w:rsidR="00F077DD" w:rsidRDefault="00D44E71">
            <w:pPr>
              <w:pStyle w:val="StandardWeb"/>
              <w:spacing w:before="30" w:beforeAutospacing="0" w:after="30" w:afterAutospacing="0"/>
              <w:rPr>
                <w:rFonts w:ascii="Arial" w:hAnsi="Arial" w:cs="Arial"/>
                <w:sz w:val="18"/>
                <w:szCs w:val="18"/>
              </w:rPr>
            </w:pPr>
            <w:r>
              <w:rPr>
                <w:rFonts w:ascii="Arial" w:hAnsi="Arial" w:cs="Arial"/>
                <w:sz w:val="18"/>
                <w:szCs w:val="18"/>
              </w:rPr>
              <w:t>Verursacht Hautreizungen. (H315)</w:t>
            </w:r>
            <w:r>
              <w:rPr>
                <w:rFonts w:ascii="Arial" w:hAnsi="Arial" w:cs="Arial"/>
                <w:sz w:val="18"/>
                <w:szCs w:val="18"/>
              </w:rPr>
              <w:br/>
              <w:t>Verursacht schwere Augenreizung. (H319)</w:t>
            </w:r>
          </w:p>
          <w:p w14:paraId="0230812C"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Gefährliche Reaktionen am Arbeitsplatz sind möglich mit: </w:t>
            </w:r>
            <w:r>
              <w:rPr>
                <w:rFonts w:ascii="Arial" w:hAnsi="Arial" w:cs="Arial"/>
                <w:sz w:val="18"/>
                <w:szCs w:val="18"/>
              </w:rPr>
              <w:t xml:space="preserve"> Alkalien</w:t>
            </w:r>
          </w:p>
          <w:p w14:paraId="19D82F5B"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Zersetzungsprodukte:</w:t>
            </w:r>
            <w:r>
              <w:rPr>
                <w:rFonts w:ascii="Arial" w:hAnsi="Arial" w:cs="Arial"/>
                <w:sz w:val="18"/>
                <w:szCs w:val="18"/>
              </w:rPr>
              <w:t xml:space="preserve"> Thermische Zersetzung kann zur Freisetzung von reizenden Gasen und Dämpfen führen.</w:t>
            </w:r>
          </w:p>
          <w:p w14:paraId="159D7CA5"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Gefahren für die Umwelt: </w:t>
            </w:r>
            <w:r>
              <w:rPr>
                <w:rFonts w:ascii="Arial" w:hAnsi="Arial" w:cs="Arial"/>
                <w:sz w:val="18"/>
                <w:szCs w:val="18"/>
              </w:rPr>
              <w:t xml:space="preserve"> Schwach wassergefährdend (WGK 1)</w:t>
            </w:r>
          </w:p>
        </w:tc>
      </w:tr>
      <w:tr w:rsidR="00F077DD" w14:paraId="77A84BE3" w14:textId="77777777" w:rsidTr="00D44E71">
        <w:tc>
          <w:tcPr>
            <w:tcW w:w="1180" w:type="pct"/>
            <w:tcBorders>
              <w:top w:val="single" w:sz="18" w:space="0" w:color="EE0000"/>
              <w:left w:val="single" w:sz="48" w:space="0" w:color="EE0000"/>
              <w:bottom w:val="single" w:sz="18" w:space="0" w:color="EE0000"/>
              <w:right w:val="nil"/>
            </w:tcBorders>
            <w:hideMark/>
          </w:tcPr>
          <w:p w14:paraId="4B2380DB" w14:textId="77777777" w:rsidR="00F077DD" w:rsidRDefault="00D44E71">
            <w:pPr>
              <w:rPr>
                <w:rFonts w:eastAsia="Times New Roman"/>
              </w:rPr>
            </w:pPr>
            <w:r>
              <w:rPr>
                <w:rFonts w:eastAsia="Times New Roman"/>
              </w:rPr>
              <w:t> </w:t>
            </w:r>
          </w:p>
        </w:tc>
        <w:tc>
          <w:tcPr>
            <w:tcW w:w="3820"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2C13336B" w14:textId="77777777" w:rsidR="00F077DD" w:rsidRDefault="00D44E71">
            <w:pPr>
              <w:pStyle w:val="StandardWeb"/>
              <w:spacing w:before="0" w:beforeAutospacing="0" w:after="0" w:afterAutospacing="0"/>
              <w:rPr>
                <w:rFonts w:ascii="Arial" w:hAnsi="Arial" w:cs="Arial"/>
                <w:caps/>
                <w:spacing w:val="50"/>
              </w:rPr>
            </w:pPr>
            <w:r>
              <w:rPr>
                <w:rFonts w:ascii="Arial" w:hAnsi="Arial" w:cs="Arial"/>
                <w:b/>
                <w:bCs/>
                <w:caps/>
                <w:spacing w:val="50"/>
              </w:rPr>
              <w:t>Schutzmassnahmen und Verhaltensregeln</w:t>
            </w:r>
          </w:p>
        </w:tc>
      </w:tr>
      <w:tr w:rsidR="00F077DD" w14:paraId="72012BF0" w14:textId="77777777" w:rsidTr="00D44E71">
        <w:tc>
          <w:tcPr>
            <w:tcW w:w="1180" w:type="pct"/>
            <w:vMerge w:val="restart"/>
            <w:tcBorders>
              <w:top w:val="nil"/>
              <w:left w:val="single" w:sz="48" w:space="0" w:color="EE0000"/>
              <w:bottom w:val="nil"/>
              <w:right w:val="nil"/>
            </w:tcBorders>
            <w:tcMar>
              <w:top w:w="0" w:type="dxa"/>
              <w:left w:w="70" w:type="dxa"/>
              <w:bottom w:w="0" w:type="dxa"/>
              <w:right w:w="70" w:type="dxa"/>
            </w:tcMar>
            <w:hideMark/>
          </w:tcPr>
          <w:p w14:paraId="0E743044" w14:textId="77777777" w:rsidR="00F077DD" w:rsidRDefault="00D44E71">
            <w:pPr>
              <w:jc w:val="center"/>
              <w:rPr>
                <w:rFonts w:eastAsia="Times New Roman"/>
              </w:rPr>
            </w:pPr>
            <w:r>
              <w:rPr>
                <w:rFonts w:eastAsia="Times New Roman"/>
                <w:noProof/>
              </w:rPr>
              <w:drawing>
                <wp:inline distT="0" distB="0" distL="0" distR="0" wp14:anchorId="6B7FEC04" wp14:editId="258E3BA8">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5C936C94" wp14:editId="1EB94DB9">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820" w:type="pct"/>
            <w:gridSpan w:val="3"/>
            <w:tcBorders>
              <w:top w:val="nil"/>
              <w:left w:val="nil"/>
              <w:bottom w:val="nil"/>
              <w:right w:val="single" w:sz="48" w:space="0" w:color="EE0000"/>
            </w:tcBorders>
            <w:tcMar>
              <w:top w:w="70" w:type="dxa"/>
              <w:left w:w="70" w:type="dxa"/>
              <w:bottom w:w="70" w:type="dxa"/>
              <w:right w:w="70" w:type="dxa"/>
            </w:tcMar>
            <w:hideMark/>
          </w:tcPr>
          <w:p w14:paraId="1A6C4A4A" w14:textId="5C8A4E89" w:rsidR="00F077DD" w:rsidRDefault="00D44E71">
            <w:pPr>
              <w:pStyle w:val="StandardWeb"/>
              <w:spacing w:before="30" w:beforeAutospacing="0" w:after="30" w:afterAutospacing="0"/>
              <w:rPr>
                <w:rFonts w:ascii="Arial" w:hAnsi="Arial" w:cs="Arial"/>
                <w:sz w:val="18"/>
                <w:szCs w:val="18"/>
              </w:rPr>
            </w:pPr>
            <w:r>
              <w:rPr>
                <w:rFonts w:ascii="Arial" w:hAnsi="Arial" w:cs="Arial"/>
                <w:sz w:val="18"/>
                <w:szCs w:val="18"/>
              </w:rPr>
              <w:t xml:space="preserve">Bei Dämpfen oder Nebeln Absaugung einschalten und in ihrem Wirkungsbereich arbeiten. Gefäße nicht offen stehen lassen. Beim Ab- und Umfüllen Verspritzen und Nachlauf vermeiden. Reaktionsfähige Stoffe fernhalten bzw. nur kontrolliert hinzugeben. </w:t>
            </w:r>
            <w:r>
              <w:rPr>
                <w:rFonts w:ascii="Arial" w:hAnsi="Arial" w:cs="Arial"/>
                <w:sz w:val="18"/>
                <w:szCs w:val="18"/>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8"/>
                <w:szCs w:val="18"/>
              </w:rPr>
              <w:br/>
              <w:t>Behälter dicht geschlossen an einem gut gelüfteten Ort lagern.</w:t>
            </w:r>
          </w:p>
          <w:p w14:paraId="476ACB74" w14:textId="77777777" w:rsidR="00F077DD" w:rsidRDefault="00D44E71">
            <w:pPr>
              <w:pStyle w:val="StandardWeb"/>
              <w:spacing w:before="75" w:beforeAutospacing="0" w:after="75" w:afterAutospacing="0"/>
              <w:rPr>
                <w:rFonts w:ascii="Arial" w:hAnsi="Arial" w:cs="Arial"/>
                <w:sz w:val="18"/>
                <w:szCs w:val="18"/>
              </w:rPr>
            </w:pPr>
            <w:r>
              <w:rPr>
                <w:rStyle w:val="Fett"/>
                <w:rFonts w:ascii="Arial" w:hAnsi="Arial" w:cs="Arial"/>
                <w:sz w:val="18"/>
                <w:szCs w:val="18"/>
              </w:rPr>
              <w:t>Beschäftigungsbeschränkungen beachten!</w:t>
            </w:r>
          </w:p>
          <w:p w14:paraId="670C016C"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Augenschutz: </w:t>
            </w:r>
            <w:r>
              <w:rPr>
                <w:rFonts w:ascii="Arial" w:hAnsi="Arial" w:cs="Arial"/>
                <w:sz w:val="18"/>
                <w:szCs w:val="18"/>
              </w:rPr>
              <w:t xml:space="preserve">Bei Überwachungstätigkeit: </w:t>
            </w:r>
            <w:proofErr w:type="spellStart"/>
            <w:r>
              <w:rPr>
                <w:rFonts w:ascii="Arial" w:hAnsi="Arial" w:cs="Arial"/>
                <w:sz w:val="18"/>
                <w:szCs w:val="18"/>
              </w:rPr>
              <w:t>Gestellbrille</w:t>
            </w:r>
            <w:proofErr w:type="spellEnd"/>
            <w:r>
              <w:rPr>
                <w:rFonts w:ascii="Arial" w:hAnsi="Arial" w:cs="Arial"/>
                <w:sz w:val="18"/>
                <w:szCs w:val="18"/>
              </w:rPr>
              <w:t xml:space="preserve"> mit Seitenschutz. Bei Spritzgefahr: Korbbrille!</w:t>
            </w:r>
          </w:p>
          <w:p w14:paraId="529F75BC" w14:textId="727BF2A3"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Handschutz: </w:t>
            </w:r>
            <w:r>
              <w:rPr>
                <w:rFonts w:ascii="Arial" w:hAnsi="Arial" w:cs="Arial"/>
                <w:sz w:val="18"/>
                <w:szCs w:val="18"/>
              </w:rPr>
              <w:t>Geprüfte Schutzhandschuhe sind zu tragen EN ISO 374 Geeignetes Material: NBR (</w:t>
            </w:r>
            <w:proofErr w:type="spellStart"/>
            <w:r>
              <w:rPr>
                <w:rFonts w:ascii="Arial" w:hAnsi="Arial" w:cs="Arial"/>
                <w:sz w:val="18"/>
                <w:szCs w:val="18"/>
              </w:rPr>
              <w:t>Nitrilkautschuk</w:t>
            </w:r>
            <w:proofErr w:type="spellEnd"/>
            <w:r>
              <w:rPr>
                <w:rFonts w:ascii="Arial" w:hAnsi="Arial" w:cs="Arial"/>
                <w:sz w:val="18"/>
                <w:szCs w:val="18"/>
              </w:rPr>
              <w:t>) &gt;0,2mm Durchbruchszeit: 480min Bei beabsichtigter Wiederverwendung Handschuhe vor dem Ausziehen reinigen und gut durchlüftet aufbewahren. Durchbruchszeiten und Quelleigenschaften des Materials sind zu berücksichtigen.</w:t>
            </w:r>
          </w:p>
          <w:p w14:paraId="4A747D8B"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Schutzkleidung: </w:t>
            </w:r>
            <w:r>
              <w:rPr>
                <w:rFonts w:ascii="Arial" w:hAnsi="Arial" w:cs="Arial"/>
                <w:sz w:val="18"/>
                <w:szCs w:val="18"/>
              </w:rPr>
              <w:t>Saubere, trockene und eng anliegende Kleidung aus Naturfasern.</w:t>
            </w:r>
          </w:p>
        </w:tc>
      </w:tr>
      <w:tr w:rsidR="00F077DD" w14:paraId="5669BA46" w14:textId="77777777" w:rsidTr="00D44E71">
        <w:tc>
          <w:tcPr>
            <w:tcW w:w="1180" w:type="pct"/>
            <w:vMerge/>
            <w:tcBorders>
              <w:top w:val="nil"/>
              <w:left w:val="single" w:sz="48" w:space="0" w:color="EE0000"/>
              <w:bottom w:val="nil"/>
              <w:right w:val="nil"/>
            </w:tcBorders>
            <w:vAlign w:val="center"/>
            <w:hideMark/>
          </w:tcPr>
          <w:p w14:paraId="31FF8C5A" w14:textId="77777777" w:rsidR="00F077DD" w:rsidRDefault="00F077DD">
            <w:pPr>
              <w:rPr>
                <w:rFonts w:eastAsia="Times New Roman"/>
              </w:rPr>
            </w:pPr>
          </w:p>
        </w:tc>
        <w:tc>
          <w:tcPr>
            <w:tcW w:w="2867" w:type="pct"/>
            <w:gridSpan w:val="2"/>
            <w:tcBorders>
              <w:top w:val="single" w:sz="18" w:space="0" w:color="EE0000"/>
              <w:left w:val="single" w:sz="18" w:space="0" w:color="EE0000"/>
              <w:bottom w:val="single" w:sz="18" w:space="0" w:color="EE0000"/>
              <w:right w:val="nil"/>
            </w:tcBorders>
            <w:noWrap/>
            <w:tcMar>
              <w:top w:w="70" w:type="dxa"/>
              <w:left w:w="70" w:type="dxa"/>
              <w:bottom w:w="70" w:type="dxa"/>
              <w:right w:w="70" w:type="dxa"/>
            </w:tcMar>
            <w:hideMark/>
          </w:tcPr>
          <w:p w14:paraId="33B81D68" w14:textId="77777777" w:rsidR="00F077DD" w:rsidRDefault="00D44E71">
            <w:pPr>
              <w:pStyle w:val="StandardWeb"/>
              <w:spacing w:before="0" w:beforeAutospacing="0" w:after="0" w:afterAutospacing="0"/>
              <w:rPr>
                <w:rFonts w:ascii="Arial" w:hAnsi="Arial" w:cs="Arial"/>
                <w:caps/>
                <w:spacing w:val="50"/>
              </w:rPr>
            </w:pPr>
            <w:r>
              <w:rPr>
                <w:rFonts w:ascii="Arial" w:hAnsi="Arial" w:cs="Arial"/>
                <w:b/>
                <w:bCs/>
                <w:caps/>
                <w:spacing w:val="50"/>
              </w:rPr>
              <w:t>Verhalten im Gefahrfall</w:t>
            </w:r>
          </w:p>
        </w:tc>
        <w:tc>
          <w:tcPr>
            <w:tcW w:w="953"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394CE7E9" w14:textId="77777777" w:rsidR="00F077DD" w:rsidRDefault="00D44E71">
            <w:pPr>
              <w:pStyle w:val="StandardWeb"/>
              <w:spacing w:before="0" w:beforeAutospacing="0" w:after="0" w:afterAutospacing="0"/>
              <w:rPr>
                <w:rFonts w:ascii="Arial" w:hAnsi="Arial" w:cs="Arial"/>
              </w:rPr>
            </w:pPr>
            <w:r>
              <w:rPr>
                <w:rFonts w:ascii="Arial" w:hAnsi="Arial" w:cs="Arial"/>
                <w:b/>
                <w:bCs/>
              </w:rPr>
              <w:t>Feuerwehr 0-112</w:t>
            </w:r>
          </w:p>
        </w:tc>
      </w:tr>
      <w:tr w:rsidR="00F077DD" w14:paraId="3A309C11" w14:textId="77777777" w:rsidTr="00D44E71">
        <w:tc>
          <w:tcPr>
            <w:tcW w:w="1180" w:type="pct"/>
            <w:vMerge/>
            <w:tcBorders>
              <w:top w:val="nil"/>
              <w:left w:val="single" w:sz="48" w:space="0" w:color="EE0000"/>
              <w:bottom w:val="nil"/>
              <w:right w:val="nil"/>
            </w:tcBorders>
            <w:vAlign w:val="center"/>
            <w:hideMark/>
          </w:tcPr>
          <w:p w14:paraId="311BE719" w14:textId="77777777" w:rsidR="00F077DD" w:rsidRDefault="00F077DD">
            <w:pPr>
              <w:rPr>
                <w:rFonts w:eastAsia="Times New Roman"/>
              </w:rPr>
            </w:pPr>
          </w:p>
        </w:tc>
        <w:tc>
          <w:tcPr>
            <w:tcW w:w="3820" w:type="pct"/>
            <w:gridSpan w:val="3"/>
            <w:tcBorders>
              <w:top w:val="nil"/>
              <w:left w:val="nil"/>
              <w:bottom w:val="nil"/>
              <w:right w:val="single" w:sz="48" w:space="0" w:color="EE0000"/>
            </w:tcBorders>
            <w:tcMar>
              <w:top w:w="70" w:type="dxa"/>
              <w:left w:w="70" w:type="dxa"/>
              <w:bottom w:w="70" w:type="dxa"/>
              <w:right w:w="70" w:type="dxa"/>
            </w:tcMar>
            <w:hideMark/>
          </w:tcPr>
          <w:p w14:paraId="6577A638" w14:textId="7F7622FC" w:rsidR="00F077DD" w:rsidRDefault="00D44E71" w:rsidP="00D44E71">
            <w:pPr>
              <w:pStyle w:val="StandardWeb"/>
              <w:spacing w:before="30" w:beforeAutospacing="0" w:after="30" w:afterAutospacing="0"/>
              <w:rPr>
                <w:rFonts w:ascii="Arial" w:hAnsi="Arial" w:cs="Arial"/>
                <w:sz w:val="18"/>
                <w:szCs w:val="18"/>
              </w:rPr>
            </w:pPr>
            <w:r>
              <w:rPr>
                <w:rFonts w:ascii="Arial" w:hAnsi="Arial" w:cs="Arial"/>
                <w:sz w:val="18"/>
                <w:szCs w:val="18"/>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8"/>
                <w:szCs w:val="18"/>
              </w:rPr>
              <w:br/>
              <w:t xml:space="preserve">Produkt brennt unter normalen Umständen nicht. Im Brandfall Löschmaßnahmen auf Umgebung abstimmen. Bei Brand in der Umgebung Behälter mit Sprühwasser kühlen. </w:t>
            </w:r>
            <w:proofErr w:type="spellStart"/>
            <w:r>
              <w:rPr>
                <w:rFonts w:ascii="Arial" w:hAnsi="Arial" w:cs="Arial"/>
                <w:sz w:val="18"/>
                <w:szCs w:val="18"/>
              </w:rPr>
              <w:t>Berst</w:t>
            </w:r>
            <w:proofErr w:type="spellEnd"/>
            <w:r>
              <w:rPr>
                <w:rFonts w:ascii="Arial" w:hAnsi="Arial" w:cs="Arial"/>
                <w:sz w:val="18"/>
                <w:szCs w:val="18"/>
              </w:rPr>
              <w:t>- und Explosionsgefahr bei starker Erwärmung! Bei Brand entstehen gefährliche Dämpfe. Alarm-, Flucht- und Rettungspläne beachten. Feuerwehr alarmieren. Das Eindringen in Boden, Gewässer und Kanalisation muss verhindert werden.</w:t>
            </w:r>
          </w:p>
        </w:tc>
      </w:tr>
      <w:tr w:rsidR="00F077DD" w14:paraId="2CF2E42B" w14:textId="77777777" w:rsidTr="00D44E71">
        <w:tc>
          <w:tcPr>
            <w:tcW w:w="1180" w:type="pct"/>
            <w:tcBorders>
              <w:top w:val="single" w:sz="18" w:space="0" w:color="EE0000"/>
              <w:left w:val="single" w:sz="48" w:space="0" w:color="EE0000"/>
              <w:bottom w:val="single" w:sz="18" w:space="0" w:color="EE0000"/>
              <w:right w:val="nil"/>
            </w:tcBorders>
            <w:hideMark/>
          </w:tcPr>
          <w:p w14:paraId="75E01D53" w14:textId="77777777" w:rsidR="00F077DD" w:rsidRDefault="00D44E71">
            <w:pPr>
              <w:rPr>
                <w:rFonts w:eastAsia="Times New Roman"/>
              </w:rPr>
            </w:pPr>
            <w:r>
              <w:rPr>
                <w:rFonts w:eastAsia="Times New Roman"/>
              </w:rPr>
              <w:t> </w:t>
            </w:r>
          </w:p>
        </w:tc>
        <w:tc>
          <w:tcPr>
            <w:tcW w:w="2867" w:type="pct"/>
            <w:gridSpan w:val="2"/>
            <w:tcBorders>
              <w:top w:val="single" w:sz="18" w:space="0" w:color="EE0000"/>
              <w:left w:val="nil"/>
              <w:bottom w:val="single" w:sz="18" w:space="0" w:color="EE0000"/>
              <w:right w:val="nil"/>
            </w:tcBorders>
            <w:tcMar>
              <w:top w:w="70" w:type="dxa"/>
              <w:left w:w="70" w:type="dxa"/>
              <w:bottom w:w="70" w:type="dxa"/>
              <w:right w:w="70" w:type="dxa"/>
            </w:tcMar>
            <w:hideMark/>
          </w:tcPr>
          <w:p w14:paraId="31D20199" w14:textId="77777777" w:rsidR="00F077DD" w:rsidRDefault="00D44E71">
            <w:pPr>
              <w:pStyle w:val="StandardWeb"/>
              <w:spacing w:before="0" w:beforeAutospacing="0" w:after="0" w:afterAutospacing="0"/>
              <w:rPr>
                <w:rFonts w:ascii="Arial" w:hAnsi="Arial" w:cs="Arial"/>
                <w:caps/>
                <w:spacing w:val="50"/>
              </w:rPr>
            </w:pPr>
            <w:r>
              <w:rPr>
                <w:rFonts w:ascii="Arial" w:hAnsi="Arial" w:cs="Arial"/>
                <w:b/>
                <w:bCs/>
                <w:caps/>
                <w:spacing w:val="50"/>
              </w:rPr>
              <w:t>Erste Hilfe</w:t>
            </w:r>
          </w:p>
        </w:tc>
        <w:tc>
          <w:tcPr>
            <w:tcW w:w="953"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60941B94" w14:textId="77777777" w:rsidR="00F077DD" w:rsidRDefault="00D44E71">
            <w:pPr>
              <w:pStyle w:val="StandardWeb"/>
              <w:spacing w:before="0" w:beforeAutospacing="0" w:after="0" w:afterAutospacing="0"/>
              <w:rPr>
                <w:rFonts w:ascii="Arial" w:hAnsi="Arial" w:cs="Arial"/>
              </w:rPr>
            </w:pPr>
            <w:r>
              <w:rPr>
                <w:rFonts w:ascii="Arial" w:hAnsi="Arial" w:cs="Arial"/>
                <w:b/>
                <w:bCs/>
              </w:rPr>
              <w:t>Notruf 0-110</w:t>
            </w:r>
          </w:p>
        </w:tc>
      </w:tr>
      <w:tr w:rsidR="00F077DD" w14:paraId="43348333" w14:textId="77777777" w:rsidTr="00D44E71">
        <w:tc>
          <w:tcPr>
            <w:tcW w:w="1180" w:type="pct"/>
            <w:tcBorders>
              <w:top w:val="nil"/>
              <w:left w:val="single" w:sz="48" w:space="0" w:color="EE0000"/>
              <w:bottom w:val="nil"/>
              <w:right w:val="nil"/>
            </w:tcBorders>
            <w:tcMar>
              <w:top w:w="0" w:type="dxa"/>
              <w:left w:w="70" w:type="dxa"/>
              <w:bottom w:w="0" w:type="dxa"/>
              <w:right w:w="70" w:type="dxa"/>
            </w:tcMar>
            <w:hideMark/>
          </w:tcPr>
          <w:p w14:paraId="7D281292" w14:textId="77777777" w:rsidR="00F077DD" w:rsidRDefault="00D44E71">
            <w:pPr>
              <w:jc w:val="center"/>
              <w:rPr>
                <w:rFonts w:eastAsia="Times New Roman"/>
              </w:rPr>
            </w:pPr>
            <w:r>
              <w:rPr>
                <w:rFonts w:eastAsia="Times New Roman"/>
                <w:noProof/>
              </w:rPr>
              <w:drawing>
                <wp:inline distT="0" distB="0" distL="0" distR="0" wp14:anchorId="45E77185" wp14:editId="5AFAE7D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820" w:type="pct"/>
            <w:gridSpan w:val="3"/>
            <w:tcBorders>
              <w:top w:val="nil"/>
              <w:left w:val="nil"/>
              <w:bottom w:val="nil"/>
              <w:right w:val="single" w:sz="48" w:space="0" w:color="EE0000"/>
            </w:tcBorders>
            <w:tcMar>
              <w:top w:w="70" w:type="dxa"/>
              <w:left w:w="70" w:type="dxa"/>
              <w:bottom w:w="70" w:type="dxa"/>
              <w:right w:w="70" w:type="dxa"/>
            </w:tcMar>
            <w:hideMark/>
          </w:tcPr>
          <w:p w14:paraId="055D59C9"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Bei jeder Erste-Hilfe-Maßnahme: </w:t>
            </w:r>
            <w:r>
              <w:rPr>
                <w:rFonts w:ascii="Arial" w:hAnsi="Arial" w:cs="Arial"/>
                <w:sz w:val="18"/>
                <w:szCs w:val="18"/>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p>
          <w:p w14:paraId="694A397A" w14:textId="77777777" w:rsidR="00F077DD" w:rsidRDefault="00D44E71">
            <w:pPr>
              <w:pStyle w:val="StandardWeb"/>
              <w:spacing w:before="30" w:beforeAutospacing="0" w:after="30" w:afterAutospacing="0"/>
              <w:rPr>
                <w:rFonts w:ascii="Arial" w:hAnsi="Arial" w:cs="Arial"/>
                <w:sz w:val="18"/>
                <w:szCs w:val="18"/>
              </w:rPr>
            </w:pPr>
            <w:r>
              <w:rPr>
                <w:rFonts w:ascii="Arial" w:hAnsi="Arial" w:cs="Arial"/>
                <w:sz w:val="18"/>
                <w:szCs w:val="18"/>
              </w:rPr>
              <w:t xml:space="preserve">Nach Augenkontakt: Sofort unter Schutz des unverletzten Auges ausgiebig (ca. 10 Minuten) bei geöffneten Lidern mit Wasser spülen. Bei Augenverletzungen steriler Schutzverband. Nach Augenkontakt immer augenärztliche Behandlung. </w:t>
            </w:r>
          </w:p>
          <w:p w14:paraId="5F8BE5C5"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Hautkontakt: </w:t>
            </w:r>
            <w:r>
              <w:rPr>
                <w:rFonts w:ascii="Arial" w:hAnsi="Arial" w:cs="Arial"/>
                <w:sz w:val="18"/>
                <w:szCs w:val="18"/>
              </w:rPr>
              <w:t xml:space="preserve">Verunreinigte Kleidung, auch Unterwäsche und Schuhe, sofort ausziehen. Haut mit viel Wasser spülen. </w:t>
            </w:r>
          </w:p>
          <w:p w14:paraId="14FA985A" w14:textId="77777777" w:rsidR="00F077DD" w:rsidRDefault="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Einatmen: </w:t>
            </w:r>
            <w:r>
              <w:rPr>
                <w:rFonts w:ascii="Arial" w:hAnsi="Arial" w:cs="Arial"/>
                <w:sz w:val="18"/>
                <w:szCs w:val="18"/>
              </w:rPr>
              <w:t xml:space="preserve">Verletzten unter Selbstschutz aus dem Gefahrenbereich bringen. Bei Atemnot Sauerstoff inhalieren lassen. Bei Atemstillstand künstliche Beatmung: Beatmungshilfen benutzen. </w:t>
            </w:r>
          </w:p>
          <w:p w14:paraId="39EC8EF1" w14:textId="0203DD2A" w:rsidR="00F077DD" w:rsidRDefault="00D44E71" w:rsidP="00D44E71">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Verschlucken: </w:t>
            </w:r>
            <w:r>
              <w:rPr>
                <w:rFonts w:ascii="Arial" w:hAnsi="Arial" w:cs="Arial"/>
                <w:sz w:val="18"/>
                <w:szCs w:val="18"/>
              </w:rPr>
              <w:t xml:space="preserve">Sofortiges kräftiges Ausspülen des Mundes. </w:t>
            </w:r>
          </w:p>
        </w:tc>
      </w:tr>
      <w:tr w:rsidR="00F077DD" w14:paraId="2D8B82FA" w14:textId="77777777" w:rsidTr="00D44E71">
        <w:tc>
          <w:tcPr>
            <w:tcW w:w="1180" w:type="pct"/>
            <w:tcBorders>
              <w:top w:val="single" w:sz="18" w:space="0" w:color="EE0000"/>
              <w:left w:val="single" w:sz="48" w:space="0" w:color="EE0000"/>
              <w:bottom w:val="single" w:sz="18" w:space="0" w:color="EE0000"/>
              <w:right w:val="nil"/>
            </w:tcBorders>
            <w:hideMark/>
          </w:tcPr>
          <w:p w14:paraId="509A1896" w14:textId="77777777" w:rsidR="00F077DD" w:rsidRDefault="00D44E71">
            <w:pPr>
              <w:rPr>
                <w:rFonts w:eastAsia="Times New Roman"/>
              </w:rPr>
            </w:pPr>
            <w:r>
              <w:rPr>
                <w:rFonts w:eastAsia="Times New Roman"/>
              </w:rPr>
              <w:t> </w:t>
            </w:r>
          </w:p>
        </w:tc>
        <w:tc>
          <w:tcPr>
            <w:tcW w:w="3820"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42AE2342" w14:textId="77777777" w:rsidR="00F077DD" w:rsidRDefault="00D44E71">
            <w:pPr>
              <w:pStyle w:val="StandardWeb"/>
              <w:spacing w:before="0" w:beforeAutospacing="0" w:after="0" w:afterAutospacing="0"/>
              <w:rPr>
                <w:rFonts w:ascii="Arial" w:hAnsi="Arial" w:cs="Arial"/>
                <w:caps/>
                <w:spacing w:val="50"/>
              </w:rPr>
            </w:pPr>
            <w:r>
              <w:rPr>
                <w:rFonts w:ascii="Arial" w:hAnsi="Arial" w:cs="Arial"/>
                <w:b/>
                <w:bCs/>
                <w:caps/>
                <w:spacing w:val="50"/>
              </w:rPr>
              <w:t>Sachgerechte Entsorgung</w:t>
            </w:r>
          </w:p>
        </w:tc>
      </w:tr>
      <w:tr w:rsidR="00F077DD" w14:paraId="30C40202" w14:textId="77777777" w:rsidTr="00D44E71">
        <w:tc>
          <w:tcPr>
            <w:tcW w:w="1180" w:type="pct"/>
            <w:tcBorders>
              <w:top w:val="nil"/>
              <w:left w:val="single" w:sz="48" w:space="0" w:color="EE0000"/>
              <w:bottom w:val="single" w:sz="48" w:space="0" w:color="EE0000"/>
              <w:right w:val="nil"/>
            </w:tcBorders>
            <w:hideMark/>
          </w:tcPr>
          <w:p w14:paraId="5C2C8F27" w14:textId="77777777" w:rsidR="00F077DD" w:rsidRDefault="00D44E71">
            <w:pPr>
              <w:rPr>
                <w:rFonts w:eastAsia="Times New Roman"/>
              </w:rPr>
            </w:pPr>
            <w:r>
              <w:rPr>
                <w:rFonts w:eastAsia="Times New Roman"/>
              </w:rPr>
              <w:t> </w:t>
            </w:r>
          </w:p>
        </w:tc>
        <w:tc>
          <w:tcPr>
            <w:tcW w:w="3820" w:type="pct"/>
            <w:gridSpan w:val="3"/>
            <w:tcBorders>
              <w:top w:val="nil"/>
              <w:left w:val="nil"/>
              <w:bottom w:val="single" w:sz="48" w:space="0" w:color="EE0000"/>
              <w:right w:val="single" w:sz="48" w:space="0" w:color="EE0000"/>
            </w:tcBorders>
            <w:tcMar>
              <w:top w:w="70" w:type="dxa"/>
              <w:left w:w="70" w:type="dxa"/>
              <w:bottom w:w="70" w:type="dxa"/>
              <w:right w:w="70" w:type="dxa"/>
            </w:tcMar>
            <w:hideMark/>
          </w:tcPr>
          <w:p w14:paraId="347CBF4F" w14:textId="77777777" w:rsidR="00F077DD" w:rsidRDefault="00D44E71">
            <w:pPr>
              <w:pStyle w:val="StandardWeb"/>
              <w:spacing w:before="30" w:beforeAutospacing="0" w:after="30" w:afterAutospacing="0"/>
              <w:rPr>
                <w:rFonts w:ascii="Arial" w:hAnsi="Arial" w:cs="Arial"/>
                <w:sz w:val="18"/>
                <w:szCs w:val="18"/>
              </w:rPr>
            </w:pPr>
            <w:r>
              <w:rPr>
                <w:rFonts w:ascii="Arial" w:hAnsi="Arial" w:cs="Arial"/>
                <w:sz w:val="18"/>
                <w:szCs w:val="18"/>
              </w:rPr>
              <w:t>Nicht in Ausguss oder Mülltonne schütten! Auf keinen Fall mit anderen Abfällen vermischen!</w:t>
            </w:r>
          </w:p>
        </w:tc>
      </w:tr>
    </w:tbl>
    <w:p w14:paraId="6A8DC511" w14:textId="77777777" w:rsidR="00F077DD" w:rsidRDefault="00F077DD">
      <w:pPr>
        <w:rPr>
          <w:rFonts w:eastAsia="Times New Roman"/>
        </w:rPr>
      </w:pPr>
    </w:p>
    <w:sectPr w:rsidR="00F077DD" w:rsidSect="00D44E7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71"/>
    <w:rsid w:val="009C0964"/>
    <w:rsid w:val="00D44E71"/>
    <w:rsid w:val="00F07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9700F"/>
  <w15:chartTrackingRefBased/>
  <w15:docId w15:val="{81D1C770-668E-4E48-B718-63683C5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unhideWhenUse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3090</Characters>
  <Application>Microsoft Office Word</Application>
  <DocSecurity>0</DocSecurity>
  <Lines>25</Lines>
  <Paragraphs>6</Paragraphs>
  <ScaleCrop>false</ScaleCrop>
  <Company>etol Eberhard Tripp GmbH</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Gand, Daniel</cp:lastModifiedBy>
  <cp:revision>3</cp:revision>
  <dcterms:created xsi:type="dcterms:W3CDTF">2022-10-28T11:33:00Z</dcterms:created>
  <dcterms:modified xsi:type="dcterms:W3CDTF">2022-10-28T12:17:00Z</dcterms:modified>
</cp:coreProperties>
</file>