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8" w:type="dxa"/>
        <w:tblInd w:w="-933"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426"/>
        <w:gridCol w:w="2283"/>
        <w:gridCol w:w="1034"/>
        <w:gridCol w:w="3220"/>
        <w:gridCol w:w="2161"/>
        <w:gridCol w:w="1583"/>
        <w:gridCol w:w="351"/>
      </w:tblGrid>
      <w:tr w:rsidR="001963EC" w:rsidTr="00491D37">
        <w:trPr>
          <w:trHeight w:val="90"/>
        </w:trPr>
        <w:tc>
          <w:tcPr>
            <w:tcW w:w="426"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1963EC" w:rsidRDefault="001963EC">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1963EC" w:rsidRDefault="001963EC">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1963EC" w:rsidRDefault="001963EC">
            <w:pPr>
              <w:rPr>
                <w:rFonts w:eastAsia="Times New Roman"/>
                <w:sz w:val="10"/>
              </w:rPr>
            </w:pPr>
          </w:p>
        </w:tc>
      </w:tr>
      <w:tr w:rsidR="001963EC" w:rsidTr="00491D37">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rPr>
            </w:pPr>
          </w:p>
        </w:tc>
        <w:tc>
          <w:tcPr>
            <w:tcW w:w="3317" w:type="dxa"/>
            <w:gridSpan w:val="2"/>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1963EC" w:rsidRDefault="00221B89">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1963EC" w:rsidRDefault="00221B89">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24.03.2015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sz w:val="10"/>
              </w:rPr>
            </w:pPr>
          </w:p>
        </w:tc>
      </w:tr>
      <w:tr w:rsidR="001963EC" w:rsidTr="00491D37">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1963EC" w:rsidRDefault="00221B89">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sz w:val="10"/>
              </w:rPr>
            </w:pPr>
          </w:p>
        </w:tc>
      </w:tr>
      <w:tr w:rsidR="001963EC" w:rsidTr="00491D37">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1963EC" w:rsidRDefault="00221B89">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sz w:val="10"/>
              </w:rPr>
            </w:pPr>
          </w:p>
        </w:tc>
      </w:tr>
      <w:tr w:rsidR="001963EC" w:rsidTr="00491D37">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1963EC" w:rsidRDefault="00221B89">
            <w:pPr>
              <w:pStyle w:val="StandardWeb"/>
              <w:jc w:val="center"/>
            </w:pPr>
            <w:r>
              <w:rPr>
                <w:rFonts w:ascii="Arial" w:hAnsi="Arial" w:cs="Arial"/>
                <w:b/>
                <w:bCs/>
              </w:rPr>
              <w:t>etolit 6100</w:t>
            </w:r>
            <w:r>
              <w:t xml:space="preserve"> </w:t>
            </w:r>
            <w:r>
              <w:rPr>
                <w:rFonts w:ascii="Arial" w:hAnsi="Arial" w:cs="Arial"/>
                <w:sz w:val="15"/>
                <w:szCs w:val="15"/>
              </w:rPr>
              <w:br/>
            </w:r>
            <w:r w:rsidR="009E0AB0">
              <w:rPr>
                <w:rFonts w:ascii="Arial" w:hAnsi="Arial" w:cs="Arial"/>
                <w:sz w:val="15"/>
                <w:szCs w:val="15"/>
              </w:rPr>
              <w:t>Reiniger für Geschirrspülmaschinen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sz w:val="10"/>
              </w:rPr>
            </w:pPr>
          </w:p>
        </w:tc>
      </w:tr>
      <w:tr w:rsidR="001963EC" w:rsidTr="00491D37">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1963EC" w:rsidRDefault="00221B8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1963EC" w:rsidRDefault="00221B89">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sz w:val="10"/>
              </w:rPr>
            </w:pPr>
          </w:p>
        </w:tc>
      </w:tr>
      <w:tr w:rsidR="001963EC" w:rsidTr="00491D37">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1963EC" w:rsidRDefault="00221B89">
            <w:pPr>
              <w:jc w:val="center"/>
              <w:rPr>
                <w:rFonts w:eastAsia="Times New Roman"/>
              </w:rPr>
            </w:pPr>
            <w:r>
              <w:rPr>
                <w:rFonts w:eastAsia="Times New Roman"/>
                <w:noProof/>
              </w:rPr>
              <w:drawing>
                <wp:inline distT="0" distB="0" distL="0" distR="0">
                  <wp:extent cx="828675" cy="828675"/>
                  <wp:effectExtent l="19050" t="0" r="9525"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828675" cy="8286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828675" cy="828675"/>
                  <wp:effectExtent l="19050" t="0" r="9525" b="0"/>
                  <wp:docPr id="2" name="Bild 2" descr="https://ssl.gischem.de/images/ghs100/GHS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ghs100/GHS08.jpg"/>
                          <pic:cNvPicPr>
                            <a:picLocks noChangeAspect="1" noChangeArrowheads="1"/>
                          </pic:cNvPicPr>
                        </pic:nvPicPr>
                        <pic:blipFill>
                          <a:blip r:embed="rId6" r:link="rId7" cstate="print"/>
                          <a:srcRect/>
                          <a:stretch>
                            <a:fillRect/>
                          </a:stretch>
                        </pic:blipFill>
                        <pic:spPr bwMode="auto">
                          <a:xfrm>
                            <a:off x="0" y="0"/>
                            <a:ext cx="828675" cy="828675"/>
                          </a:xfrm>
                          <a:prstGeom prst="rect">
                            <a:avLst/>
                          </a:prstGeom>
                          <a:noFill/>
                          <a:ln w="9525">
                            <a:noFill/>
                            <a:miter lim="800000"/>
                            <a:headEnd/>
                            <a:tailEnd/>
                          </a:ln>
                        </pic:spPr>
                      </pic:pic>
                    </a:graphicData>
                  </a:graphic>
                </wp:inline>
              </w:drawing>
            </w:r>
          </w:p>
          <w:p w:rsidR="001963EC" w:rsidRDefault="00221B89">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1963EC" w:rsidRDefault="00221B89">
            <w:pPr>
              <w:pStyle w:val="StandardWeb"/>
              <w:rPr>
                <w:rFonts w:ascii="Arial" w:hAnsi="Arial" w:cs="Arial"/>
                <w:sz w:val="15"/>
                <w:szCs w:val="15"/>
              </w:rPr>
            </w:pPr>
            <w:r>
              <w:rPr>
                <w:rFonts w:ascii="Arial" w:hAnsi="Arial" w:cs="Arial"/>
                <w:sz w:val="15"/>
                <w:szCs w:val="15"/>
              </w:rPr>
              <w:t>Kann gegenüber Metallen korrosiv sein. (H290)</w:t>
            </w:r>
            <w:r>
              <w:rPr>
                <w:rFonts w:ascii="Arial" w:hAnsi="Arial" w:cs="Arial"/>
                <w:sz w:val="15"/>
                <w:szCs w:val="15"/>
              </w:rPr>
              <w:br/>
              <w:t>Verursacht schwere Verätzungen der Haut und schwere Augenschäden. (H314)</w:t>
            </w:r>
            <w:r>
              <w:rPr>
                <w:rFonts w:ascii="Arial" w:hAnsi="Arial" w:cs="Arial"/>
                <w:sz w:val="15"/>
                <w:szCs w:val="15"/>
              </w:rPr>
              <w:br/>
              <w:t>Kann vermutlich Krebs erzeugen. (H351)</w:t>
            </w:r>
          </w:p>
          <w:p w:rsidR="001963EC" w:rsidRDefault="00221B89">
            <w:pPr>
              <w:pStyle w:val="StandardWeb"/>
              <w:rPr>
                <w:rFonts w:ascii="Arial" w:hAnsi="Arial" w:cs="Arial"/>
                <w:sz w:val="15"/>
                <w:szCs w:val="15"/>
              </w:rPr>
            </w:pPr>
            <w:r>
              <w:rPr>
                <w:rFonts w:ascii="Arial" w:hAnsi="Arial" w:cs="Arial"/>
                <w:sz w:val="15"/>
                <w:szCs w:val="15"/>
              </w:rPr>
              <w:t>Gefahr des Erblindens durch Verätzungen am Auge!</w:t>
            </w:r>
          </w:p>
          <w:p w:rsidR="000621E6" w:rsidRDefault="000621E6" w:rsidP="000621E6">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w:t>
            </w:r>
            <w:r w:rsidRPr="00D94D1F">
              <w:rPr>
                <w:rFonts w:ascii="Arial" w:hAnsi="Arial" w:cs="Arial"/>
                <w:sz w:val="15"/>
                <w:szCs w:val="15"/>
              </w:rPr>
              <w:t>Wasserstoffgasbildung beim Kontakt mit Leichtmetallen</w:t>
            </w:r>
          </w:p>
          <w:p w:rsidR="001963EC" w:rsidRDefault="00221B89">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Wassergefährdend (WGK 2)</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sz w:val="10"/>
              </w:rPr>
            </w:pPr>
          </w:p>
        </w:tc>
      </w:tr>
      <w:tr w:rsidR="001963EC" w:rsidTr="00491D37">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1963EC" w:rsidRDefault="00221B8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1963EC" w:rsidRDefault="00221B89">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sz w:val="10"/>
              </w:rPr>
            </w:pPr>
          </w:p>
        </w:tc>
      </w:tr>
      <w:tr w:rsidR="001963EC" w:rsidTr="00491D37">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1963EC" w:rsidRDefault="00221B89">
            <w:pPr>
              <w:jc w:val="center"/>
              <w:rPr>
                <w:rFonts w:eastAsia="Times New Roman"/>
              </w:rPr>
            </w:pPr>
            <w:r>
              <w:rPr>
                <w:rFonts w:eastAsia="Times New Roman"/>
                <w:noProof/>
              </w:rPr>
              <w:drawing>
                <wp:inline distT="0" distB="0" distL="0" distR="0">
                  <wp:extent cx="714375" cy="714375"/>
                  <wp:effectExtent l="19050" t="0" r="9525" b="0"/>
                  <wp:docPr id="3" name="Bild 3"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schutzbrill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4" name="Bild 4"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handschuh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1963EC" w:rsidRDefault="00221B89" w:rsidP="00491D37">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Beim Auflösen oder Verdünnen immer zuerst das Wasser und dann das Produkt zugeben. Temperatur kontrollieren! </w:t>
            </w:r>
            <w:r>
              <w:rPr>
                <w:rFonts w:ascii="Arial" w:hAnsi="Arial" w:cs="Arial"/>
                <w:sz w:val="15"/>
                <w:szCs w:val="15"/>
              </w:rPr>
              <w:br/>
              <w:t xml:space="preserve">Nicht essen, trinken, rauchen oder schnupfen. Einatmen von Dämpfen oder Nebeln vermeiden. Berührung mit Augen, Haut und Kleidung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Alkalibeständige Schutzkleidung! 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sz w:val="10"/>
              </w:rPr>
            </w:pPr>
          </w:p>
        </w:tc>
      </w:tr>
      <w:tr w:rsidR="001963EC" w:rsidTr="00491D37">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1963EC" w:rsidRDefault="00221B89">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1963EC" w:rsidRDefault="00221B89">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1963EC" w:rsidRDefault="00221B89">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sz w:val="10"/>
              </w:rPr>
            </w:pPr>
          </w:p>
        </w:tc>
      </w:tr>
      <w:tr w:rsidR="001963EC" w:rsidTr="00491D37">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1963EC" w:rsidRDefault="00221B8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1963EC" w:rsidRDefault="00221B89" w:rsidP="00121240">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Handschuhe sowie bei größeren Mengen Atemschutz tragen. Mit saugfähigem unbrennbaren Material (z.B. Kieselgur, Sand) aufnehmen und entsorgen! </w:t>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Bei Brand entstehen gefährliche Dämpfe. Alarm-, Flucht- und Rettungspläne beachten. Feuerwehr alarmieren. Das Eindringen in Boden, Gewässer und Kanalisation muss verhindert werden.</w:t>
            </w:r>
            <w:r>
              <w:rPr>
                <w:rFonts w:ascii="Arial" w:hAnsi="Arial" w:cs="Arial"/>
                <w:sz w:val="15"/>
                <w:szCs w:val="15"/>
              </w:rPr>
              <w:br/>
            </w:r>
            <w:r>
              <w:rPr>
                <w:rStyle w:val="Fett"/>
                <w:rFonts w:ascii="Arial" w:hAnsi="Arial" w:cs="Arial"/>
                <w:sz w:val="15"/>
                <w:szCs w:val="15"/>
              </w:rPr>
              <w:t xml:space="preserve">Zuständiger Arzt: </w:t>
            </w:r>
            <w:r w:rsidR="00121240">
              <w:rPr>
                <w:rStyle w:val="Fett"/>
                <w:rFonts w:ascii="Arial" w:hAnsi="Arial" w:cs="Arial"/>
                <w:sz w:val="15"/>
                <w:szCs w:val="15"/>
              </w:rPr>
              <w:tab/>
            </w:r>
            <w:r w:rsidR="00121240">
              <w:rPr>
                <w:rStyle w:val="Fett"/>
                <w:rFonts w:ascii="Arial" w:hAnsi="Arial" w:cs="Arial"/>
                <w:sz w:val="15"/>
                <w:szCs w:val="15"/>
              </w:rPr>
              <w:tab/>
            </w:r>
            <w:r w:rsidR="00121240">
              <w:rPr>
                <w:rStyle w:val="Fett"/>
                <w:rFonts w:ascii="Arial" w:hAnsi="Arial" w:cs="Arial"/>
                <w:sz w:val="15"/>
                <w:szCs w:val="15"/>
              </w:rPr>
              <w:tab/>
            </w:r>
            <w:r w:rsidR="00121240">
              <w:rPr>
                <w:rStyle w:val="Fett"/>
                <w:rFonts w:ascii="Arial" w:hAnsi="Arial" w:cs="Arial"/>
                <w:sz w:val="15"/>
                <w:szCs w:val="15"/>
              </w:rPr>
              <w:tab/>
            </w:r>
            <w:r w:rsidR="00121240">
              <w:rPr>
                <w:rStyle w:val="Fett"/>
                <w:rFonts w:ascii="Arial" w:hAnsi="Arial" w:cs="Arial"/>
                <w:sz w:val="15"/>
                <w:szCs w:val="15"/>
              </w:rPr>
              <w:tab/>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sz w:val="10"/>
              </w:rPr>
            </w:pPr>
          </w:p>
        </w:tc>
      </w:tr>
      <w:tr w:rsidR="001963EC" w:rsidTr="00491D37">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1963EC" w:rsidRDefault="00221B89">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1963EC" w:rsidRDefault="00221B89">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1963EC" w:rsidRDefault="00221B89">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sz w:val="10"/>
              </w:rPr>
            </w:pPr>
          </w:p>
        </w:tc>
      </w:tr>
      <w:tr w:rsidR="001963EC" w:rsidTr="00491D37">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1963EC" w:rsidRDefault="00221B89">
            <w:pPr>
              <w:jc w:val="center"/>
              <w:rPr>
                <w:rFonts w:eastAsia="Times New Roman"/>
              </w:rPr>
            </w:pPr>
            <w:r>
              <w:rPr>
                <w:rFonts w:eastAsia="Times New Roman"/>
                <w:noProof/>
              </w:rPr>
              <w:drawing>
                <wp:inline distT="0" distB="0" distL="0" distR="0">
                  <wp:extent cx="714375" cy="714375"/>
                  <wp:effectExtent l="19050" t="0" r="9525" b="0"/>
                  <wp:docPr id="5" name="Bild 5"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ischem.de/images/symbole/erste_hilfe.gif"/>
                          <pic:cNvPicPr>
                            <a:picLocks noChangeAspect="1" noChangeArrowheads="1"/>
                          </pic:cNvPicPr>
                        </pic:nvPicPr>
                        <pic:blipFill>
                          <a:blip r:embed="rId12" r:link="rId13"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1963EC" w:rsidRDefault="00221B89">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sidR="00121240">
              <w:rPr>
                <w:rStyle w:val="Fett"/>
                <w:rFonts w:ascii="Arial" w:hAnsi="Arial" w:cs="Arial"/>
                <w:sz w:val="15"/>
                <w:szCs w:val="15"/>
              </w:rPr>
              <w:t xml:space="preserve">Nach Verschlucken: </w:t>
            </w:r>
            <w:r w:rsidR="00121240" w:rsidRPr="008F0CB6">
              <w:rPr>
                <w:rFonts w:ascii="Arial" w:hAnsi="Arial" w:cs="Arial"/>
                <w:sz w:val="15"/>
                <w:szCs w:val="15"/>
              </w:rPr>
              <w:t>Sofort Mund ausspülen und reichlich Wasser nachtrinken, kein Erbrechen herbeiführen.</w:t>
            </w:r>
            <w:r w:rsidR="00121240">
              <w:rPr>
                <w:rFonts w:ascii="Arial" w:hAnsi="Arial" w:cs="Arial"/>
                <w:sz w:val="15"/>
                <w:szCs w:val="15"/>
              </w:rPr>
              <w:t xml:space="preserve"> </w:t>
            </w:r>
            <w:r w:rsidR="00121240" w:rsidRPr="008F0CB6">
              <w:rPr>
                <w:rFonts w:ascii="Arial" w:hAnsi="Arial" w:cs="Arial"/>
                <w:sz w:val="15"/>
                <w:szCs w:val="15"/>
              </w:rPr>
              <w:t>Bei Verschlucken starke Ätzwirkung des Mundraums und des Rachens sowie Gefahr der</w:t>
            </w:r>
            <w:r w:rsidR="00121240">
              <w:rPr>
                <w:rFonts w:ascii="Arial" w:hAnsi="Arial" w:cs="Arial"/>
                <w:sz w:val="15"/>
                <w:szCs w:val="15"/>
              </w:rPr>
              <w:t xml:space="preserve"> </w:t>
            </w:r>
            <w:r w:rsidR="00121240" w:rsidRPr="008F0CB6">
              <w:rPr>
                <w:rFonts w:ascii="Arial" w:hAnsi="Arial" w:cs="Arial"/>
                <w:sz w:val="15"/>
                <w:szCs w:val="15"/>
              </w:rPr>
              <w:t>Perforation der Speiseröhre und des Magens. Sofort Arzt hinzuziehen.</w:t>
            </w:r>
            <w:r w:rsidR="00121240">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sz w:val="10"/>
              </w:rPr>
            </w:pPr>
          </w:p>
        </w:tc>
      </w:tr>
      <w:tr w:rsidR="001963EC" w:rsidTr="00491D37">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1963EC" w:rsidRDefault="00221B8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1963EC" w:rsidRDefault="00221B89">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sz w:val="10"/>
              </w:rPr>
            </w:pPr>
          </w:p>
        </w:tc>
      </w:tr>
      <w:tr w:rsidR="001963EC" w:rsidTr="00491D37">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1963EC" w:rsidRDefault="00221B8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1963EC" w:rsidRDefault="00BC2667">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sz w:val="10"/>
              </w:rPr>
            </w:pPr>
          </w:p>
        </w:tc>
      </w:tr>
      <w:tr w:rsidR="001963EC" w:rsidTr="00491D37">
        <w:trPr>
          <w:trHeight w:val="90"/>
        </w:trPr>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1963EC" w:rsidRDefault="001963EC">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sz w:val="10"/>
              </w:rPr>
            </w:pPr>
          </w:p>
        </w:tc>
      </w:tr>
    </w:tbl>
    <w:p w:rsidR="001963EC" w:rsidRDefault="001963EC">
      <w:pPr>
        <w:rPr>
          <w:rFonts w:eastAsia="Times New Roman"/>
        </w:rPr>
      </w:pPr>
    </w:p>
    <w:sectPr w:rsidR="001963EC" w:rsidSect="00491D37">
      <w:pgSz w:w="11906" w:h="16838"/>
      <w:pgMar w:top="284"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117613"/>
    <w:rsid w:val="000621E6"/>
    <w:rsid w:val="000E3702"/>
    <w:rsid w:val="00117613"/>
    <w:rsid w:val="00121240"/>
    <w:rsid w:val="001963EC"/>
    <w:rsid w:val="00221B89"/>
    <w:rsid w:val="00295988"/>
    <w:rsid w:val="00491D37"/>
    <w:rsid w:val="007933D9"/>
    <w:rsid w:val="00872161"/>
    <w:rsid w:val="009E0AB0"/>
    <w:rsid w:val="00BC2667"/>
    <w:rsid w:val="00E959D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63EC"/>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963EC"/>
    <w:pPr>
      <w:spacing w:before="100" w:beforeAutospacing="1" w:after="100" w:afterAutospacing="1"/>
    </w:pPr>
  </w:style>
  <w:style w:type="character" w:styleId="Fett">
    <w:name w:val="Strong"/>
    <w:basedOn w:val="Absatz-Standardschriftart"/>
    <w:uiPriority w:val="22"/>
    <w:qFormat/>
    <w:rsid w:val="001963EC"/>
    <w:rPr>
      <w:b/>
      <w:bCs/>
    </w:rPr>
  </w:style>
  <w:style w:type="paragraph" w:styleId="Sprechblasentext">
    <w:name w:val="Balloon Text"/>
    <w:basedOn w:val="Standard"/>
    <w:link w:val="SprechblasentextZchn"/>
    <w:uiPriority w:val="99"/>
    <w:semiHidden/>
    <w:unhideWhenUsed/>
    <w:rsid w:val="00491D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1D37"/>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https://ssl.gischem.de/images/symbole/erste_hilfe.gif" TargetMode="External"/><Relationship Id="rId3" Type="http://schemas.openxmlformats.org/officeDocument/2006/relationships/webSettings" Target="webSettings.xml"/><Relationship Id="rId7" Type="http://schemas.openxmlformats.org/officeDocument/2006/relationships/image" Target="https://ssl.gischem.de/images/ghs100/GHS08.jpg" TargetMode="External"/><Relationship Id="rId12" Type="http://schemas.openxmlformats.org/officeDocument/2006/relationships/image" Target="media/image5.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s://ssl.gischem.de/images/symbole/handschuhe.gif" TargetMode="External"/><Relationship Id="rId5" Type="http://schemas.openxmlformats.org/officeDocument/2006/relationships/image" Target="https://ssl.gischem.de/images/ghs100/GHS05.jpg" TargetMode="Externa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schutzbrille.gif"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586</Words>
  <Characters>3555</Characters>
  <Application>Microsoft Office Word</Application>
  <DocSecurity>0</DocSecurity>
  <Lines>29</Lines>
  <Paragraphs>8</Paragraphs>
  <ScaleCrop>false</ScaleCrop>
  <Company>ETOL</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administrator</cp:lastModifiedBy>
  <cp:revision>7</cp:revision>
  <dcterms:created xsi:type="dcterms:W3CDTF">2015-03-24T07:41:00Z</dcterms:created>
  <dcterms:modified xsi:type="dcterms:W3CDTF">2015-09-15T14:00:00Z</dcterms:modified>
</cp:coreProperties>
</file>