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63"/>
        <w:gridCol w:w="1034"/>
        <w:gridCol w:w="3220"/>
        <w:gridCol w:w="2176"/>
        <w:gridCol w:w="1598"/>
        <w:gridCol w:w="283"/>
      </w:tblGrid>
      <w:tr w:rsidR="00B10A3D" w:rsidTr="00FA7B64">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3497" w:type="dxa"/>
            <w:gridSpan w:val="2"/>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B10A3D" w:rsidRPr="00FA7B64" w:rsidRDefault="00FA7B64">
            <w:pPr>
              <w:pStyle w:val="StandardWeb"/>
              <w:jc w:val="center"/>
              <w:rPr>
                <w:rFonts w:ascii="Arial" w:hAnsi="Arial" w:cs="Arial"/>
                <w:b/>
                <w:bCs/>
                <w:color w:val="000000"/>
                <w:lang w:val="en-US"/>
              </w:rPr>
            </w:pPr>
            <w:r w:rsidRPr="00FA7B64">
              <w:rPr>
                <w:rFonts w:ascii="Arial" w:hAnsi="Arial" w:cs="Arial"/>
                <w:b/>
                <w:bCs/>
                <w:color w:val="000000"/>
                <w:lang w:val="en-US"/>
              </w:rPr>
              <w:t>B e t r i e b s a n w e i s u n g</w:t>
            </w:r>
          </w:p>
        </w:tc>
        <w:tc>
          <w:tcPr>
            <w:tcW w:w="1598" w:type="dxa"/>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22.03.2021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B10A3D" w:rsidRDefault="00FA7B64">
            <w:pPr>
              <w:jc w:val="center"/>
              <w:rPr>
                <w:rFonts w:eastAsia="Times New Roman"/>
              </w:rPr>
            </w:pPr>
            <w:r>
              <w:rPr>
                <w:rFonts w:ascii="Arial" w:eastAsia="Times New Roman" w:hAnsi="Arial" w:cs="Arial"/>
                <w:color w:val="000000"/>
                <w:sz w:val="20"/>
                <w:szCs w:val="20"/>
              </w:rPr>
              <w:t>gilt für: Geschirrspülmaschine</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jc w:val="center"/>
            </w:pPr>
            <w:r>
              <w:rPr>
                <w:rFonts w:ascii="Arial" w:hAnsi="Arial" w:cs="Arial"/>
                <w:b/>
                <w:bCs/>
                <w:color w:val="FFFFFF"/>
                <w:sz w:val="20"/>
                <w:szCs w:val="20"/>
              </w:rPr>
              <w:t>G E F A H R S T O F F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B10A3D" w:rsidRDefault="00C676B0">
            <w:pPr>
              <w:pStyle w:val="StandardWeb"/>
              <w:jc w:val="center"/>
            </w:pPr>
            <w:r>
              <w:rPr>
                <w:rFonts w:ascii="Arial" w:hAnsi="Arial" w:cs="Arial"/>
                <w:b/>
                <w:bCs/>
                <w:color w:val="000000"/>
              </w:rPr>
              <w:t>e</w:t>
            </w:r>
            <w:bookmarkStart w:id="0" w:name="_GoBack"/>
            <w:bookmarkEnd w:id="0"/>
            <w:r>
              <w:rPr>
                <w:rFonts w:ascii="Arial" w:hAnsi="Arial" w:cs="Arial"/>
                <w:b/>
                <w:bCs/>
                <w:color w:val="000000"/>
              </w:rPr>
              <w:t>tolit 8000</w:t>
            </w:r>
            <w:r w:rsidR="00FA7B64">
              <w:t xml:space="preserve"> </w:t>
            </w:r>
            <w:r w:rsidR="00FA7B64">
              <w:rPr>
                <w:rFonts w:ascii="Arial" w:hAnsi="Arial" w:cs="Arial"/>
                <w:color w:val="000000"/>
                <w:sz w:val="15"/>
                <w:szCs w:val="15"/>
              </w:rPr>
              <w:br/>
              <w:t xml:space="preserve">Geschirrreiniger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2463" w:type="dxa"/>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pPr>
            <w:r>
              <w:rPr>
                <w:rFonts w:ascii="Arial" w:hAnsi="Arial" w:cs="Arial"/>
                <w:b/>
                <w:bCs/>
                <w:color w:val="FFFFFF"/>
                <w:sz w:val="20"/>
                <w:szCs w:val="20"/>
              </w:rPr>
              <w:t>G E F A H R E N   F Ü R   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0A3D" w:rsidRDefault="00FA7B64">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Fonts w:ascii="Arial" w:hAnsi="Arial" w:cs="Arial"/>
                <w:color w:val="000000"/>
                <w:sz w:val="15"/>
                <w:szCs w:val="15"/>
              </w:rPr>
              <w:t>Kann gegenüber Metallen korrosiv sein. (H290)</w:t>
            </w:r>
            <w:r>
              <w:rPr>
                <w:rFonts w:ascii="Arial" w:hAnsi="Arial" w:cs="Arial"/>
                <w:color w:val="000000"/>
                <w:sz w:val="15"/>
                <w:szCs w:val="15"/>
              </w:rPr>
              <w:br/>
              <w:t>Verursacht schwere Verätzungen der Haut und schwere Augenschäden. (H314)</w:t>
            </w:r>
            <w:r>
              <w:rPr>
                <w:rFonts w:ascii="Arial" w:hAnsi="Arial" w:cs="Arial"/>
                <w:color w:val="000000"/>
                <w:sz w:val="15"/>
                <w:szCs w:val="15"/>
              </w:rPr>
              <w:br/>
              <w:t>Schädlich für Wasserorganismen, mit langfristiger Wirkung. (H412)</w:t>
            </w:r>
          </w:p>
          <w:p w:rsidR="00B10A3D" w:rsidRDefault="00FA7B64">
            <w:pPr>
              <w:pStyle w:val="StandardWeb"/>
              <w:rPr>
                <w:rFonts w:ascii="Arial" w:hAnsi="Arial" w:cs="Arial"/>
                <w:color w:val="000000"/>
                <w:sz w:val="15"/>
                <w:szCs w:val="15"/>
              </w:rPr>
            </w:pPr>
            <w:r>
              <w:rPr>
                <w:rFonts w:ascii="Arial" w:hAnsi="Arial" w:cs="Arial"/>
                <w:color w:val="000000"/>
                <w:sz w:val="15"/>
                <w:szCs w:val="15"/>
              </w:rPr>
              <w:t>Gefahr des Erblindens durch Verätzungen am Auge!</w:t>
            </w:r>
          </w:p>
          <w:p w:rsidR="00B10A3D" w:rsidRDefault="00FA7B64">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Leichtmetallen, Säuren</w:t>
            </w:r>
          </w:p>
          <w:p w:rsidR="00B10A3D" w:rsidRDefault="00FA7B64">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Chlorgas (Cl2)</w:t>
            </w:r>
          </w:p>
          <w:p w:rsidR="00B10A3D" w:rsidRDefault="00FA7B64">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pPr>
            <w:r>
              <w:rPr>
                <w:rFonts w:ascii="Arial" w:hAnsi="Arial" w:cs="Arial"/>
                <w:b/>
                <w:bCs/>
                <w:color w:val="FFFFFF"/>
                <w:sz w:val="20"/>
                <w:szCs w:val="20"/>
              </w:rPr>
              <w:t>S C H U T Z M A S S N A H M E N   U N D   V E R H A L T E N S R E G E L N</w:t>
            </w: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jc w:val="center"/>
              <w:rPr>
                <w:rFonts w:eastAsia="Times New Roman"/>
              </w:rPr>
            </w:pPr>
            <w:r>
              <w:rPr>
                <w:rFonts w:eastAsia="Times New Roman"/>
                <w:noProof/>
              </w:rPr>
              <w:drawing>
                <wp:inline distT="0" distB="0" distL="0" distR="0">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Beim Verdünnen oder Abfüllen: Kunststoffschürze! Alkalibeständige Schutzkleidung! Saubere, trockene und eng anliegende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B10A3D" w:rsidRDefault="00FA7B64">
            <w:pPr>
              <w:pStyle w:val="StandardWeb"/>
            </w:pPr>
            <w:r>
              <w:rPr>
                <w:rFonts w:ascii="Arial" w:hAnsi="Arial" w:cs="Arial"/>
                <w:b/>
                <w:bCs/>
                <w:color w:val="FFFFFF"/>
                <w:sz w:val="20"/>
                <w:szCs w:val="20"/>
              </w:rPr>
              <w:t>V E R H A L T E N   I M   G E F A H R F A L L</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rPr>
            </w:pP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color w:val="000000"/>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rPr>
            </w:pP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jc w:val="center"/>
              <w:rPr>
                <w:rFonts w:eastAsia="Times New Roman"/>
              </w:rPr>
            </w:pP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Kortisonspray einatmen lassen. Dosierung, Art der Anwendung und weitere Behandlung nach betriebsärztlicher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pPr>
            <w:r>
              <w:rPr>
                <w:rFonts w:ascii="Arial" w:hAnsi="Arial" w:cs="Arial"/>
                <w:b/>
                <w:bCs/>
                <w:color w:val="FFFFFF"/>
                <w:sz w:val="20"/>
                <w:szCs w:val="20"/>
              </w:rPr>
              <w:t>S A C H G E R E C H T E   E N T S O R G U N G</w:t>
            </w: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rPr>
          <w:trHeight w:val="90"/>
        </w:trPr>
        <w:tc>
          <w:tcPr>
            <w:tcW w:w="1105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r>
    </w:tbl>
    <w:p w:rsidR="00B10A3D" w:rsidRDefault="00B10A3D">
      <w:pPr>
        <w:rPr>
          <w:rFonts w:eastAsia="Times New Roman"/>
        </w:rPr>
      </w:pPr>
    </w:p>
    <w:sectPr w:rsidR="00B10A3D" w:rsidSect="00FA7B64">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64"/>
    <w:rsid w:val="00B10A3D"/>
    <w:rsid w:val="00C676B0"/>
    <w:rsid w:val="00F50076"/>
    <w:rsid w:val="00FA7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3A9D4"/>
  <w15:chartTrackingRefBased/>
  <w15:docId w15:val="{EBC51E39-FF76-49CE-A78C-3B9CCD0A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3468</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Riehle, Joachim</cp:lastModifiedBy>
  <cp:revision>3</cp:revision>
  <dcterms:created xsi:type="dcterms:W3CDTF">2021-03-23T07:45:00Z</dcterms:created>
  <dcterms:modified xsi:type="dcterms:W3CDTF">2021-03-23T07:46:00Z</dcterms:modified>
</cp:coreProperties>
</file>