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053" w:type="dxa"/>
        <w:tblCellMar>
          <w:top w:w="60" w:type="dxa"/>
          <w:left w:w="60" w:type="dxa"/>
          <w:bottom w:w="60" w:type="dxa"/>
          <w:right w:w="60" w:type="dxa"/>
        </w:tblCellMar>
        <w:tblLook w:val="04A0" w:firstRow="1" w:lastRow="0" w:firstColumn="1" w:lastColumn="0" w:noHBand="0" w:noVBand="1"/>
      </w:tblPr>
      <w:tblGrid>
        <w:gridCol w:w="1640"/>
        <w:gridCol w:w="773"/>
        <w:gridCol w:w="5426"/>
        <w:gridCol w:w="2935"/>
      </w:tblGrid>
      <w:tr w:rsidR="00000000" w14:paraId="5233B48A" w14:textId="77777777" w:rsidTr="00E9711C">
        <w:trPr>
          <w:cantSplit/>
        </w:trPr>
        <w:tc>
          <w:tcPr>
            <w:tcW w:w="1120" w:type="pct"/>
            <w:gridSpan w:val="2"/>
            <w:tcBorders>
              <w:top w:val="single" w:sz="48" w:space="0" w:color="EE0000"/>
              <w:left w:val="single" w:sz="48" w:space="0" w:color="EE0000"/>
              <w:bottom w:val="single" w:sz="18" w:space="0" w:color="EE0000"/>
              <w:right w:val="single" w:sz="18" w:space="0" w:color="EE0000"/>
            </w:tcBorders>
            <w:tcMar>
              <w:top w:w="0" w:type="dxa"/>
              <w:left w:w="70" w:type="dxa"/>
              <w:bottom w:w="0" w:type="dxa"/>
              <w:right w:w="70" w:type="dxa"/>
            </w:tcMar>
            <w:vAlign w:val="center"/>
            <w:hideMark/>
          </w:tcPr>
          <w:p w14:paraId="6B09128E" w14:textId="77777777" w:rsidR="00000000" w:rsidRDefault="00E9711C">
            <w:pPr>
              <w:rPr>
                <w:sz w:val="20"/>
                <w:szCs w:val="20"/>
              </w:rPr>
            </w:pPr>
          </w:p>
        </w:tc>
        <w:tc>
          <w:tcPr>
            <w:tcW w:w="2518" w:type="pct"/>
            <w:tcBorders>
              <w:top w:val="single" w:sz="48" w:space="0" w:color="EE0000"/>
              <w:left w:val="nil"/>
              <w:bottom w:val="single" w:sz="18" w:space="0" w:color="EE0000"/>
              <w:right w:val="single" w:sz="18" w:space="0" w:color="EE0000"/>
            </w:tcBorders>
            <w:tcMar>
              <w:top w:w="0" w:type="dxa"/>
              <w:left w:w="70" w:type="dxa"/>
              <w:bottom w:w="0" w:type="dxa"/>
              <w:right w:w="70" w:type="dxa"/>
            </w:tcMar>
            <w:vAlign w:val="center"/>
            <w:hideMark/>
          </w:tcPr>
          <w:p w14:paraId="5619BCF5" w14:textId="77777777" w:rsidR="00000000" w:rsidRDefault="00E9711C">
            <w:pPr>
              <w:pStyle w:val="berschrift1"/>
              <w:spacing w:before="48" w:beforeAutospacing="0" w:after="48" w:afterAutospacing="0"/>
              <w:jc w:val="center"/>
              <w:rPr>
                <w:rFonts w:ascii="Arial" w:eastAsia="Times New Roman" w:hAnsi="Arial" w:cs="Arial"/>
                <w:spacing w:val="50"/>
                <w:sz w:val="26"/>
                <w:szCs w:val="26"/>
              </w:rPr>
            </w:pPr>
            <w:r>
              <w:rPr>
                <w:rFonts w:ascii="Arial" w:eastAsia="Times New Roman" w:hAnsi="Arial" w:cs="Arial"/>
                <w:spacing w:val="50"/>
                <w:sz w:val="26"/>
                <w:szCs w:val="26"/>
              </w:rPr>
              <w:t>Betriebsanweisung</w:t>
            </w:r>
          </w:p>
          <w:p w14:paraId="3472E815" w14:textId="77777777" w:rsidR="00000000" w:rsidRDefault="00E9711C">
            <w:pPr>
              <w:pStyle w:val="StandardWeb"/>
            </w:pPr>
            <w:r>
              <w:t> </w:t>
            </w:r>
          </w:p>
        </w:tc>
        <w:tc>
          <w:tcPr>
            <w:tcW w:w="1362" w:type="pct"/>
            <w:tcBorders>
              <w:top w:val="single" w:sz="48" w:space="0" w:color="EE0000"/>
              <w:left w:val="nil"/>
              <w:bottom w:val="single" w:sz="18" w:space="0" w:color="EE0000"/>
              <w:right w:val="single" w:sz="48" w:space="0" w:color="EE0000"/>
            </w:tcBorders>
            <w:noWrap/>
            <w:tcMar>
              <w:top w:w="0" w:type="dxa"/>
              <w:left w:w="70" w:type="dxa"/>
              <w:bottom w:w="0" w:type="dxa"/>
              <w:right w:w="70" w:type="dxa"/>
            </w:tcMar>
            <w:hideMark/>
          </w:tcPr>
          <w:p w14:paraId="373E48BE" w14:textId="77777777" w:rsidR="00000000" w:rsidRDefault="00E9711C">
            <w:pPr>
              <w:pStyle w:val="StandardWeb"/>
              <w:spacing w:before="120" w:beforeAutospacing="0" w:after="0" w:afterAutospacing="0"/>
              <w:rPr>
                <w:rFonts w:ascii="Arial" w:hAnsi="Arial" w:cs="Arial"/>
                <w:sz w:val="16"/>
                <w:szCs w:val="16"/>
              </w:rPr>
            </w:pPr>
            <w:r>
              <w:rPr>
                <w:rFonts w:ascii="Arial" w:hAnsi="Arial" w:cs="Arial"/>
                <w:b/>
                <w:bCs/>
                <w:sz w:val="16"/>
                <w:szCs w:val="16"/>
              </w:rPr>
              <w:t xml:space="preserve">Nr.: </w:t>
            </w:r>
            <w:r>
              <w:rPr>
                <w:rFonts w:ascii="Arial" w:hAnsi="Arial" w:cs="Arial"/>
                <w:sz w:val="16"/>
                <w:szCs w:val="16"/>
              </w:rPr>
              <w:t>     </w:t>
            </w:r>
          </w:p>
          <w:p w14:paraId="6B797611" w14:textId="77777777" w:rsidR="00000000" w:rsidRDefault="00E9711C">
            <w:pPr>
              <w:pStyle w:val="StandardWeb"/>
              <w:spacing w:before="0" w:beforeAutospacing="0" w:after="0" w:afterAutospacing="0"/>
              <w:rPr>
                <w:rFonts w:ascii="Arial" w:hAnsi="Arial" w:cs="Arial"/>
                <w:sz w:val="16"/>
                <w:szCs w:val="16"/>
              </w:rPr>
            </w:pPr>
            <w:r>
              <w:rPr>
                <w:rFonts w:ascii="Arial" w:hAnsi="Arial" w:cs="Arial"/>
                <w:b/>
                <w:bCs/>
                <w:sz w:val="16"/>
                <w:szCs w:val="16"/>
              </w:rPr>
              <w:t xml:space="preserve">Stand: </w:t>
            </w:r>
            <w:r>
              <w:rPr>
                <w:rFonts w:ascii="Arial" w:hAnsi="Arial" w:cs="Arial"/>
                <w:sz w:val="16"/>
                <w:szCs w:val="16"/>
              </w:rPr>
              <w:t>19.10.2023</w:t>
            </w:r>
          </w:p>
          <w:p w14:paraId="2DB34A3C" w14:textId="77777777" w:rsidR="00000000" w:rsidRDefault="00E9711C">
            <w:pPr>
              <w:pStyle w:val="StandardWeb"/>
              <w:spacing w:before="0" w:beforeAutospacing="0" w:after="0" w:afterAutospacing="0"/>
              <w:rPr>
                <w:rFonts w:ascii="Arial" w:hAnsi="Arial" w:cs="Arial"/>
                <w:sz w:val="22"/>
                <w:szCs w:val="22"/>
              </w:rPr>
            </w:pPr>
            <w:r>
              <w:rPr>
                <w:rFonts w:ascii="Arial" w:hAnsi="Arial" w:cs="Arial"/>
                <w:sz w:val="22"/>
                <w:szCs w:val="22"/>
              </w:rPr>
              <w:t>Unterschrift:</w:t>
            </w:r>
            <w:r>
              <w:rPr>
                <w:rFonts w:ascii="Arial" w:hAnsi="Arial" w:cs="Arial"/>
                <w:sz w:val="22"/>
                <w:szCs w:val="22"/>
              </w:rPr>
              <w:br/>
              <w:t> </w:t>
            </w:r>
          </w:p>
        </w:tc>
      </w:tr>
      <w:tr w:rsidR="00000000" w14:paraId="75678449" w14:textId="77777777" w:rsidTr="00E9711C">
        <w:trPr>
          <w:cantSplit/>
        </w:trPr>
        <w:tc>
          <w:tcPr>
            <w:tcW w:w="5000" w:type="pct"/>
            <w:gridSpan w:val="4"/>
            <w:tcBorders>
              <w:top w:val="nil"/>
              <w:left w:val="single" w:sz="48" w:space="0" w:color="EE0000"/>
              <w:bottom w:val="single" w:sz="18" w:space="0" w:color="EE0000"/>
              <w:right w:val="single" w:sz="48" w:space="0" w:color="EE0000"/>
            </w:tcBorders>
            <w:tcMar>
              <w:top w:w="0" w:type="dxa"/>
              <w:left w:w="70" w:type="dxa"/>
              <w:bottom w:w="0" w:type="dxa"/>
              <w:right w:w="70" w:type="dxa"/>
            </w:tcMar>
            <w:hideMark/>
          </w:tcPr>
          <w:p w14:paraId="24A1FCAF" w14:textId="77777777" w:rsidR="00000000" w:rsidRDefault="00E9711C">
            <w:pPr>
              <w:pStyle w:val="StandardWeb"/>
              <w:spacing w:before="80" w:beforeAutospacing="0" w:after="40" w:afterAutospacing="0"/>
              <w:jc w:val="center"/>
              <w:rPr>
                <w:rFonts w:ascii="Arial" w:hAnsi="Arial" w:cs="Arial"/>
                <w:caps/>
                <w:spacing w:val="50"/>
              </w:rPr>
            </w:pPr>
            <w:r>
              <w:rPr>
                <w:rFonts w:ascii="Arial" w:hAnsi="Arial" w:cs="Arial"/>
                <w:b/>
                <w:bCs/>
                <w:caps/>
                <w:spacing w:val="50"/>
              </w:rPr>
              <w:t>Gefahrstoffbezeichnung</w:t>
            </w:r>
          </w:p>
        </w:tc>
      </w:tr>
      <w:tr w:rsidR="00000000" w14:paraId="17663CAF" w14:textId="77777777" w:rsidTr="00E9711C">
        <w:tc>
          <w:tcPr>
            <w:tcW w:w="5000" w:type="pct"/>
            <w:gridSpan w:val="4"/>
            <w:tcBorders>
              <w:top w:val="nil"/>
              <w:left w:val="single" w:sz="48" w:space="0" w:color="EE0000"/>
              <w:bottom w:val="nil"/>
              <w:right w:val="single" w:sz="48" w:space="0" w:color="EE0000"/>
            </w:tcBorders>
            <w:tcMar>
              <w:top w:w="70" w:type="dxa"/>
              <w:left w:w="70" w:type="dxa"/>
              <w:bottom w:w="70" w:type="dxa"/>
              <w:right w:w="70" w:type="dxa"/>
            </w:tcMar>
            <w:hideMark/>
          </w:tcPr>
          <w:p w14:paraId="1F4AE5FF" w14:textId="77777777" w:rsidR="00000000" w:rsidRDefault="00E9711C">
            <w:pPr>
              <w:pStyle w:val="StandardWeb"/>
              <w:spacing w:before="0" w:beforeAutospacing="0" w:after="0" w:afterAutospacing="0"/>
              <w:jc w:val="center"/>
              <w:rPr>
                <w:rFonts w:ascii="Helvetica" w:hAnsi="Helvetica" w:cs="Helvetica"/>
                <w:sz w:val="28"/>
                <w:szCs w:val="28"/>
              </w:rPr>
            </w:pPr>
            <w:r>
              <w:rPr>
                <w:rFonts w:ascii="Helvetica" w:hAnsi="Helvetica" w:cs="Helvetica"/>
                <w:b/>
                <w:bCs/>
                <w:sz w:val="28"/>
                <w:szCs w:val="28"/>
              </w:rPr>
              <w:t>etolit GT 430 P</w:t>
            </w:r>
            <w:r>
              <w:rPr>
                <w:rFonts w:ascii="Helvetica" w:hAnsi="Helvetica" w:cs="Helvetica"/>
                <w:sz w:val="28"/>
                <w:szCs w:val="28"/>
              </w:rPr>
              <w:t xml:space="preserve"> </w:t>
            </w:r>
          </w:p>
        </w:tc>
      </w:tr>
      <w:tr w:rsidR="00000000" w14:paraId="5DE08EA9" w14:textId="77777777" w:rsidTr="00E9711C">
        <w:tc>
          <w:tcPr>
            <w:tcW w:w="5000" w:type="pct"/>
            <w:gridSpan w:val="4"/>
            <w:tcBorders>
              <w:top w:val="nil"/>
              <w:left w:val="single" w:sz="48" w:space="0" w:color="EE0000"/>
              <w:bottom w:val="single" w:sz="18" w:space="0" w:color="EE0000"/>
              <w:right w:val="single" w:sz="48" w:space="0" w:color="EE0000"/>
            </w:tcBorders>
            <w:tcMar>
              <w:top w:w="70" w:type="dxa"/>
              <w:left w:w="70" w:type="dxa"/>
              <w:bottom w:w="70" w:type="dxa"/>
              <w:right w:w="70" w:type="dxa"/>
            </w:tcMar>
            <w:hideMark/>
          </w:tcPr>
          <w:p w14:paraId="4832BF45" w14:textId="77777777" w:rsidR="00000000" w:rsidRDefault="00E9711C">
            <w:pPr>
              <w:pStyle w:val="StandardWeb"/>
              <w:spacing w:before="0" w:beforeAutospacing="0" w:after="0" w:afterAutospacing="0"/>
              <w:jc w:val="center"/>
              <w:rPr>
                <w:rFonts w:ascii="Arial" w:hAnsi="Arial" w:cs="Arial"/>
                <w:sz w:val="22"/>
                <w:szCs w:val="22"/>
              </w:rPr>
            </w:pPr>
            <w:r>
              <w:rPr>
                <w:rFonts w:ascii="Arial" w:hAnsi="Arial" w:cs="Arial"/>
                <w:sz w:val="22"/>
                <w:szCs w:val="22"/>
              </w:rPr>
              <w:t xml:space="preserve">gilt für: </w:t>
            </w:r>
          </w:p>
        </w:tc>
      </w:tr>
      <w:tr w:rsidR="00000000" w14:paraId="007770F1" w14:textId="77777777" w:rsidTr="00E9711C">
        <w:tc>
          <w:tcPr>
            <w:tcW w:w="761" w:type="pct"/>
            <w:tcBorders>
              <w:top w:val="nil"/>
              <w:left w:val="single" w:sz="48" w:space="0" w:color="EE0000"/>
              <w:bottom w:val="single" w:sz="18" w:space="0" w:color="EE0000"/>
              <w:right w:val="nil"/>
            </w:tcBorders>
            <w:vAlign w:val="center"/>
            <w:hideMark/>
          </w:tcPr>
          <w:p w14:paraId="0ACDC602" w14:textId="77777777" w:rsidR="00000000" w:rsidRDefault="00E9711C">
            <w:pPr>
              <w:rPr>
                <w:rFonts w:eastAsia="Times New Roman"/>
              </w:rPr>
            </w:pPr>
            <w:r>
              <w:rPr>
                <w:rFonts w:eastAsia="Times New Roman"/>
              </w:rPr>
              <w:t> </w:t>
            </w:r>
          </w:p>
        </w:tc>
        <w:tc>
          <w:tcPr>
            <w:tcW w:w="4239" w:type="pct"/>
            <w:gridSpan w:val="3"/>
            <w:tcBorders>
              <w:top w:val="nil"/>
              <w:left w:val="nil"/>
              <w:bottom w:val="single" w:sz="18" w:space="0" w:color="EE0000"/>
              <w:right w:val="single" w:sz="48" w:space="0" w:color="EE0000"/>
            </w:tcBorders>
            <w:tcMar>
              <w:top w:w="70" w:type="dxa"/>
              <w:left w:w="70" w:type="dxa"/>
              <w:bottom w:w="70" w:type="dxa"/>
              <w:right w:w="70" w:type="dxa"/>
            </w:tcMar>
            <w:hideMark/>
          </w:tcPr>
          <w:p w14:paraId="133201B0" w14:textId="77777777" w:rsidR="00000000" w:rsidRDefault="00E9711C">
            <w:pPr>
              <w:pStyle w:val="StandardWeb"/>
              <w:spacing w:before="0" w:beforeAutospacing="0" w:after="0" w:afterAutospacing="0"/>
              <w:rPr>
                <w:rFonts w:ascii="Arial" w:hAnsi="Arial" w:cs="Arial"/>
                <w:caps/>
                <w:spacing w:val="50"/>
              </w:rPr>
            </w:pPr>
            <w:r>
              <w:rPr>
                <w:rFonts w:ascii="Arial" w:hAnsi="Arial" w:cs="Arial"/>
                <w:b/>
                <w:bCs/>
                <w:caps/>
                <w:spacing w:val="50"/>
              </w:rPr>
              <w:t>Gefahren für Mensch und Umwelt</w:t>
            </w:r>
          </w:p>
        </w:tc>
      </w:tr>
      <w:tr w:rsidR="00000000" w14:paraId="4273B35F" w14:textId="77777777" w:rsidTr="00E9711C">
        <w:tc>
          <w:tcPr>
            <w:tcW w:w="761" w:type="pct"/>
            <w:tcBorders>
              <w:top w:val="nil"/>
              <w:left w:val="single" w:sz="48" w:space="0" w:color="EE0000"/>
              <w:bottom w:val="nil"/>
              <w:right w:val="nil"/>
            </w:tcBorders>
            <w:tcMar>
              <w:top w:w="0" w:type="dxa"/>
              <w:left w:w="70" w:type="dxa"/>
              <w:bottom w:w="0" w:type="dxa"/>
              <w:right w:w="70" w:type="dxa"/>
            </w:tcMar>
            <w:vAlign w:val="center"/>
            <w:hideMark/>
          </w:tcPr>
          <w:p w14:paraId="01348347" w14:textId="77777777" w:rsidR="00000000" w:rsidRDefault="00E9711C">
            <w:pPr>
              <w:rPr>
                <w:rFonts w:eastAsia="Times New Roman"/>
              </w:rPr>
            </w:pPr>
            <w:r>
              <w:rPr>
                <w:rFonts w:eastAsia="Times New Roman"/>
                <w:noProof/>
              </w:rPr>
              <w:drawing>
                <wp:inline distT="0" distB="0" distL="0" distR="0" wp14:anchorId="69BCBE92" wp14:editId="08E7C53A">
                  <wp:extent cx="95250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69CF756" w14:textId="77777777" w:rsidR="00000000" w:rsidRDefault="00E9711C">
            <w:pPr>
              <w:pStyle w:val="StandardWeb"/>
              <w:spacing w:before="48" w:beforeAutospacing="0" w:after="48" w:afterAutospacing="0"/>
              <w:jc w:val="center"/>
              <w:rPr>
                <w:rFonts w:ascii="Arial" w:hAnsi="Arial" w:cs="Arial"/>
                <w:sz w:val="18"/>
                <w:szCs w:val="18"/>
              </w:rPr>
            </w:pPr>
            <w:r>
              <w:rPr>
                <w:rFonts w:ascii="Arial" w:hAnsi="Arial" w:cs="Arial"/>
                <w:b/>
                <w:bCs/>
                <w:sz w:val="18"/>
                <w:szCs w:val="18"/>
              </w:rPr>
              <w:t>Achtung</w:t>
            </w:r>
          </w:p>
        </w:tc>
        <w:tc>
          <w:tcPr>
            <w:tcW w:w="4239" w:type="pct"/>
            <w:gridSpan w:val="3"/>
            <w:tcBorders>
              <w:top w:val="nil"/>
              <w:left w:val="nil"/>
              <w:bottom w:val="nil"/>
              <w:right w:val="single" w:sz="48" w:space="0" w:color="EE0000"/>
            </w:tcBorders>
            <w:tcMar>
              <w:top w:w="70" w:type="dxa"/>
              <w:left w:w="70" w:type="dxa"/>
              <w:bottom w:w="70" w:type="dxa"/>
              <w:right w:w="70" w:type="dxa"/>
            </w:tcMar>
            <w:hideMark/>
          </w:tcPr>
          <w:p w14:paraId="5EC97A96" w14:textId="77777777" w:rsidR="00000000" w:rsidRDefault="00E9711C">
            <w:pPr>
              <w:pStyle w:val="StandardWeb"/>
              <w:spacing w:before="30" w:beforeAutospacing="0" w:after="30" w:afterAutospacing="0"/>
              <w:rPr>
                <w:rFonts w:ascii="Arial" w:hAnsi="Arial" w:cs="Arial"/>
                <w:sz w:val="18"/>
                <w:szCs w:val="18"/>
              </w:rPr>
            </w:pPr>
            <w:r>
              <w:rPr>
                <w:rFonts w:ascii="Arial" w:hAnsi="Arial" w:cs="Arial"/>
                <w:sz w:val="18"/>
                <w:szCs w:val="18"/>
              </w:rPr>
              <w:t>Verursacht schwere Augenreizung. (H319)</w:t>
            </w:r>
          </w:p>
          <w:p w14:paraId="7270C400" w14:textId="77777777" w:rsidR="00000000" w:rsidRDefault="00E9711C">
            <w:pPr>
              <w:pStyle w:val="StandardWeb"/>
              <w:spacing w:before="30" w:beforeAutospacing="0" w:after="30" w:afterAutospacing="0"/>
              <w:rPr>
                <w:rFonts w:ascii="Arial" w:hAnsi="Arial" w:cs="Arial"/>
                <w:sz w:val="18"/>
                <w:szCs w:val="18"/>
              </w:rPr>
            </w:pPr>
            <w:r>
              <w:rPr>
                <w:rStyle w:val="Fett"/>
                <w:rFonts w:ascii="Arial" w:hAnsi="Arial" w:cs="Arial"/>
                <w:sz w:val="18"/>
                <w:szCs w:val="18"/>
              </w:rPr>
              <w:t>Gefährliche Reaktionen am Arbeitsplatz sind möglich mit: </w:t>
            </w:r>
            <w:r>
              <w:rPr>
                <w:rFonts w:ascii="Arial" w:hAnsi="Arial" w:cs="Arial"/>
                <w:sz w:val="18"/>
                <w:szCs w:val="18"/>
              </w:rPr>
              <w:t xml:space="preserve"> </w:t>
            </w:r>
            <w:r>
              <w:rPr>
                <w:rFonts w:ascii="Arial" w:hAnsi="Arial" w:cs="Arial"/>
                <w:sz w:val="18"/>
                <w:szCs w:val="18"/>
              </w:rPr>
              <w:t>Bei bestimmungsgemäßer Handhabung und Lagerung treten keine gefährlichen Reaktionen auf.</w:t>
            </w:r>
          </w:p>
          <w:p w14:paraId="6B1C2956" w14:textId="77777777" w:rsidR="00000000" w:rsidRDefault="00E9711C">
            <w:pPr>
              <w:pStyle w:val="StandardWeb"/>
              <w:spacing w:before="30" w:beforeAutospacing="0" w:after="30" w:afterAutospacing="0"/>
              <w:rPr>
                <w:rFonts w:ascii="Arial" w:hAnsi="Arial" w:cs="Arial"/>
                <w:sz w:val="18"/>
                <w:szCs w:val="18"/>
              </w:rPr>
            </w:pPr>
            <w:r>
              <w:rPr>
                <w:rStyle w:val="Fett"/>
                <w:rFonts w:ascii="Arial" w:hAnsi="Arial" w:cs="Arial"/>
                <w:sz w:val="18"/>
                <w:szCs w:val="18"/>
              </w:rPr>
              <w:t>Zersetzungsprodukte:</w:t>
            </w:r>
            <w:r>
              <w:rPr>
                <w:rFonts w:ascii="Arial" w:hAnsi="Arial" w:cs="Arial"/>
                <w:sz w:val="18"/>
                <w:szCs w:val="18"/>
              </w:rPr>
              <w:t xml:space="preserve"> CO ;CO2</w:t>
            </w:r>
          </w:p>
          <w:p w14:paraId="326AB377" w14:textId="77777777" w:rsidR="00000000" w:rsidRDefault="00E9711C">
            <w:pPr>
              <w:pStyle w:val="StandardWeb"/>
              <w:spacing w:before="30" w:beforeAutospacing="0" w:after="30" w:afterAutospacing="0"/>
              <w:rPr>
                <w:rFonts w:ascii="Arial" w:hAnsi="Arial" w:cs="Arial"/>
                <w:sz w:val="18"/>
                <w:szCs w:val="18"/>
              </w:rPr>
            </w:pPr>
            <w:r>
              <w:rPr>
                <w:rStyle w:val="Fett"/>
                <w:rFonts w:ascii="Arial" w:hAnsi="Arial" w:cs="Arial"/>
                <w:sz w:val="18"/>
                <w:szCs w:val="18"/>
              </w:rPr>
              <w:t>Gefahren für die Umwelt: </w:t>
            </w:r>
            <w:r>
              <w:rPr>
                <w:rFonts w:ascii="Arial" w:hAnsi="Arial" w:cs="Arial"/>
                <w:sz w:val="18"/>
                <w:szCs w:val="18"/>
              </w:rPr>
              <w:t xml:space="preserve"> Schwach wassergefährdend (WGK 1)</w:t>
            </w:r>
          </w:p>
        </w:tc>
      </w:tr>
      <w:tr w:rsidR="00000000" w14:paraId="7AC892B9" w14:textId="77777777" w:rsidTr="00E9711C">
        <w:tc>
          <w:tcPr>
            <w:tcW w:w="761" w:type="pct"/>
            <w:tcBorders>
              <w:top w:val="single" w:sz="18" w:space="0" w:color="EE0000"/>
              <w:left w:val="single" w:sz="48" w:space="0" w:color="EE0000"/>
              <w:bottom w:val="single" w:sz="18" w:space="0" w:color="EE0000"/>
              <w:right w:val="nil"/>
            </w:tcBorders>
            <w:hideMark/>
          </w:tcPr>
          <w:p w14:paraId="6BB526DD" w14:textId="77777777" w:rsidR="00000000" w:rsidRDefault="00E9711C">
            <w:pPr>
              <w:rPr>
                <w:rFonts w:eastAsia="Times New Roman"/>
              </w:rPr>
            </w:pPr>
            <w:r>
              <w:rPr>
                <w:rFonts w:eastAsia="Times New Roman"/>
              </w:rPr>
              <w:t> </w:t>
            </w:r>
          </w:p>
        </w:tc>
        <w:tc>
          <w:tcPr>
            <w:tcW w:w="4239" w:type="pct"/>
            <w:gridSpan w:val="3"/>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1FA0E6F2" w14:textId="77777777" w:rsidR="00000000" w:rsidRDefault="00E9711C">
            <w:pPr>
              <w:pStyle w:val="StandardWeb"/>
              <w:spacing w:before="0" w:beforeAutospacing="0" w:after="0" w:afterAutospacing="0"/>
              <w:rPr>
                <w:rFonts w:ascii="Arial" w:hAnsi="Arial" w:cs="Arial"/>
                <w:caps/>
                <w:spacing w:val="50"/>
              </w:rPr>
            </w:pPr>
            <w:r>
              <w:rPr>
                <w:rFonts w:ascii="Arial" w:hAnsi="Arial" w:cs="Arial"/>
                <w:b/>
                <w:bCs/>
                <w:caps/>
                <w:spacing w:val="50"/>
              </w:rPr>
              <w:t>Schutzmassnahmen und Verhaltensregeln</w:t>
            </w:r>
          </w:p>
        </w:tc>
      </w:tr>
      <w:tr w:rsidR="00000000" w14:paraId="3E605E7E" w14:textId="77777777" w:rsidTr="00E9711C">
        <w:tc>
          <w:tcPr>
            <w:tcW w:w="761" w:type="pct"/>
            <w:vMerge w:val="restart"/>
            <w:tcBorders>
              <w:top w:val="nil"/>
              <w:left w:val="single" w:sz="48" w:space="0" w:color="EE0000"/>
              <w:bottom w:val="nil"/>
              <w:right w:val="nil"/>
            </w:tcBorders>
            <w:tcMar>
              <w:top w:w="0" w:type="dxa"/>
              <w:left w:w="70" w:type="dxa"/>
              <w:bottom w:w="0" w:type="dxa"/>
              <w:right w:w="70" w:type="dxa"/>
            </w:tcMar>
            <w:hideMark/>
          </w:tcPr>
          <w:p w14:paraId="7BB1C7FA" w14:textId="77777777" w:rsidR="00000000" w:rsidRDefault="00E9711C">
            <w:pPr>
              <w:jc w:val="center"/>
              <w:rPr>
                <w:rFonts w:eastAsia="Times New Roman"/>
              </w:rPr>
            </w:pPr>
            <w:r>
              <w:rPr>
                <w:rFonts w:eastAsia="Times New Roman"/>
                <w:noProof/>
              </w:rPr>
              <w:drawing>
                <wp:inline distT="0" distB="0" distL="0" distR="0" wp14:anchorId="3E8601E9" wp14:editId="36041832">
                  <wp:extent cx="714375" cy="7143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14:anchorId="5620F3C1" wp14:editId="493418CA">
                  <wp:extent cx="714375" cy="7143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239" w:type="pct"/>
            <w:gridSpan w:val="3"/>
            <w:tcBorders>
              <w:top w:val="nil"/>
              <w:left w:val="nil"/>
              <w:bottom w:val="nil"/>
              <w:right w:val="single" w:sz="48" w:space="0" w:color="EE0000"/>
            </w:tcBorders>
            <w:tcMar>
              <w:top w:w="70" w:type="dxa"/>
              <w:left w:w="70" w:type="dxa"/>
              <w:bottom w:w="70" w:type="dxa"/>
              <w:right w:w="70" w:type="dxa"/>
            </w:tcMar>
            <w:hideMark/>
          </w:tcPr>
          <w:p w14:paraId="6E51BCED" w14:textId="77777777" w:rsidR="00000000" w:rsidRDefault="00E9711C">
            <w:pPr>
              <w:pStyle w:val="StandardWeb"/>
              <w:spacing w:before="30" w:beforeAutospacing="0" w:after="30" w:afterAutospacing="0"/>
              <w:rPr>
                <w:rFonts w:ascii="Arial" w:hAnsi="Arial" w:cs="Arial"/>
                <w:sz w:val="18"/>
                <w:szCs w:val="18"/>
              </w:rPr>
            </w:pPr>
            <w:r>
              <w:rPr>
                <w:rFonts w:ascii="Arial" w:hAnsi="Arial" w:cs="Arial"/>
                <w:sz w:val="18"/>
                <w:szCs w:val="18"/>
              </w:rPr>
              <w:t>Bei Dämpfen od</w:t>
            </w:r>
            <w:r>
              <w:rPr>
                <w:rFonts w:ascii="Arial" w:hAnsi="Arial" w:cs="Arial"/>
                <w:sz w:val="18"/>
                <w:szCs w:val="18"/>
              </w:rPr>
              <w:t xml:space="preserve">er Nebeln Absaugung einschalten und in ihrem Wirkungsbereich arbeiten. Gefäße nicht offen stehen lassen. Beim Ab- und Umfüllen Verspritzen und Nachlauf vermeiden. Reaktionsfähige Stoffe fernhalten bzw. nur kontrolliert hinzugeben. </w:t>
            </w:r>
            <w:r>
              <w:rPr>
                <w:rFonts w:ascii="Arial" w:hAnsi="Arial" w:cs="Arial"/>
                <w:sz w:val="18"/>
                <w:szCs w:val="18"/>
              </w:rPr>
              <w:br/>
            </w:r>
            <w:r>
              <w:rPr>
                <w:rFonts w:ascii="Arial" w:hAnsi="Arial" w:cs="Arial"/>
                <w:sz w:val="18"/>
                <w:szCs w:val="18"/>
              </w:rPr>
              <w:br/>
              <w:t>Nicht essen, trinken, r</w:t>
            </w:r>
            <w:r>
              <w:rPr>
                <w:rFonts w:ascii="Arial" w:hAnsi="Arial" w:cs="Arial"/>
                <w:sz w:val="18"/>
                <w:szCs w:val="18"/>
              </w:rPr>
              <w:t>auchen oder schnupfen. Einatmen von Dämpfen oder Nebeln vermeiden. Berührung mit Augen und Haut vermeiden. Nach Arbeitsende und vor jeder Pause Hände und andere verschmutzte Körperstellen gründlich reinigen. Hautpflegemittel verwenden. Straßenkleidung getr</w:t>
            </w:r>
            <w:r>
              <w:rPr>
                <w:rFonts w:ascii="Arial" w:hAnsi="Arial" w:cs="Arial"/>
                <w:sz w:val="18"/>
                <w:szCs w:val="18"/>
              </w:rPr>
              <w:t xml:space="preserve">ennt von Arbeitskleidung aufbewahren! </w:t>
            </w:r>
            <w:r>
              <w:rPr>
                <w:rFonts w:ascii="Arial" w:hAnsi="Arial" w:cs="Arial"/>
                <w:sz w:val="18"/>
                <w:szCs w:val="18"/>
              </w:rPr>
              <w:br/>
            </w:r>
            <w:r>
              <w:rPr>
                <w:rFonts w:ascii="Arial" w:hAnsi="Arial" w:cs="Arial"/>
                <w:sz w:val="18"/>
                <w:szCs w:val="18"/>
              </w:rPr>
              <w:br/>
              <w:t>Behälter dicht geschlossen an einem gut gelüfteten Ort lagern.</w:t>
            </w:r>
          </w:p>
          <w:p w14:paraId="50C9BAB8" w14:textId="77777777" w:rsidR="00000000" w:rsidRDefault="00E9711C">
            <w:pPr>
              <w:pStyle w:val="StandardWeb"/>
              <w:spacing w:before="75" w:beforeAutospacing="0" w:after="75" w:afterAutospacing="0"/>
              <w:rPr>
                <w:rFonts w:ascii="Arial" w:hAnsi="Arial" w:cs="Arial"/>
                <w:sz w:val="18"/>
                <w:szCs w:val="18"/>
              </w:rPr>
            </w:pPr>
            <w:r>
              <w:rPr>
                <w:rStyle w:val="Fett"/>
                <w:rFonts w:ascii="Arial" w:hAnsi="Arial" w:cs="Arial"/>
                <w:sz w:val="18"/>
                <w:szCs w:val="18"/>
              </w:rPr>
              <w:t>Beschäftigungsbeschränkungen beachten!</w:t>
            </w:r>
          </w:p>
          <w:p w14:paraId="660D10F7" w14:textId="77777777" w:rsidR="00000000" w:rsidRDefault="00E9711C">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Augenschutz: </w:t>
            </w:r>
            <w:r>
              <w:rPr>
                <w:rFonts w:ascii="Arial" w:hAnsi="Arial" w:cs="Arial"/>
                <w:sz w:val="18"/>
                <w:szCs w:val="18"/>
              </w:rPr>
              <w:t xml:space="preserve">Bei Überwachungstätigkeit: </w:t>
            </w:r>
            <w:proofErr w:type="spellStart"/>
            <w:r>
              <w:rPr>
                <w:rFonts w:ascii="Arial" w:hAnsi="Arial" w:cs="Arial"/>
                <w:sz w:val="18"/>
                <w:szCs w:val="18"/>
              </w:rPr>
              <w:t>Gestellbrille</w:t>
            </w:r>
            <w:proofErr w:type="spellEnd"/>
            <w:r>
              <w:rPr>
                <w:rFonts w:ascii="Arial" w:hAnsi="Arial" w:cs="Arial"/>
                <w:sz w:val="18"/>
                <w:szCs w:val="18"/>
              </w:rPr>
              <w:t xml:space="preserve"> mit Seitenschutz. Bei Spritzgefahr: Korbbrille!</w:t>
            </w:r>
          </w:p>
          <w:p w14:paraId="1E50B1B1" w14:textId="77777777" w:rsidR="00000000" w:rsidRDefault="00E9711C">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Handschutz: </w:t>
            </w:r>
            <w:r>
              <w:rPr>
                <w:rFonts w:ascii="Arial" w:hAnsi="Arial" w:cs="Arial"/>
                <w:sz w:val="18"/>
                <w:szCs w:val="18"/>
              </w:rPr>
              <w:t>Geprüfte Schutzhandschuhe sind zu tragen EN ISO 374 Geeignetes Material:&gt;0,2mm Durchbruchszeit:460 min Bei beabsichtigter Wiederverwendung Handschuhe vor dem Ausziehen reinigen und gut durchlüftet aufbewahren. Durchbruchszeiten und Quelleigensc</w:t>
            </w:r>
            <w:r>
              <w:rPr>
                <w:rFonts w:ascii="Arial" w:hAnsi="Arial" w:cs="Arial"/>
                <w:sz w:val="18"/>
                <w:szCs w:val="18"/>
              </w:rPr>
              <w:t>haften des Materials sind zu berücksichtigen.</w:t>
            </w:r>
          </w:p>
          <w:p w14:paraId="18BDA49A" w14:textId="77777777" w:rsidR="00000000" w:rsidRDefault="00E9711C">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Schutzkleidung: </w:t>
            </w:r>
            <w:r>
              <w:rPr>
                <w:rFonts w:ascii="Arial" w:hAnsi="Arial" w:cs="Arial"/>
                <w:sz w:val="18"/>
                <w:szCs w:val="18"/>
              </w:rPr>
              <w:t>Saubere, trockene und eng anliegende Kleidung aus Naturfasern.</w:t>
            </w:r>
          </w:p>
        </w:tc>
      </w:tr>
      <w:tr w:rsidR="00000000" w14:paraId="2509E413" w14:textId="77777777" w:rsidTr="00E9711C">
        <w:tc>
          <w:tcPr>
            <w:tcW w:w="761" w:type="pct"/>
            <w:vMerge/>
            <w:tcBorders>
              <w:top w:val="nil"/>
              <w:left w:val="single" w:sz="48" w:space="0" w:color="EE0000"/>
              <w:bottom w:val="nil"/>
              <w:right w:val="nil"/>
            </w:tcBorders>
            <w:vAlign w:val="center"/>
            <w:hideMark/>
          </w:tcPr>
          <w:p w14:paraId="1215EA9B" w14:textId="77777777" w:rsidR="00000000" w:rsidRDefault="00E9711C">
            <w:pPr>
              <w:rPr>
                <w:rFonts w:eastAsia="Times New Roman"/>
              </w:rPr>
            </w:pPr>
          </w:p>
        </w:tc>
        <w:tc>
          <w:tcPr>
            <w:tcW w:w="2877" w:type="pct"/>
            <w:gridSpan w:val="2"/>
            <w:tcBorders>
              <w:top w:val="single" w:sz="18" w:space="0" w:color="EE0000"/>
              <w:left w:val="single" w:sz="18" w:space="0" w:color="EE0000"/>
              <w:bottom w:val="single" w:sz="18" w:space="0" w:color="EE0000"/>
              <w:right w:val="nil"/>
            </w:tcBorders>
            <w:noWrap/>
            <w:tcMar>
              <w:top w:w="70" w:type="dxa"/>
              <w:left w:w="70" w:type="dxa"/>
              <w:bottom w:w="70" w:type="dxa"/>
              <w:right w:w="70" w:type="dxa"/>
            </w:tcMar>
            <w:hideMark/>
          </w:tcPr>
          <w:p w14:paraId="6DD6062F" w14:textId="77777777" w:rsidR="00000000" w:rsidRDefault="00E9711C">
            <w:pPr>
              <w:pStyle w:val="StandardWeb"/>
              <w:spacing w:before="0" w:beforeAutospacing="0" w:after="0" w:afterAutospacing="0"/>
              <w:rPr>
                <w:rFonts w:ascii="Arial" w:hAnsi="Arial" w:cs="Arial"/>
                <w:caps/>
                <w:spacing w:val="50"/>
              </w:rPr>
            </w:pPr>
            <w:r>
              <w:rPr>
                <w:rFonts w:ascii="Arial" w:hAnsi="Arial" w:cs="Arial"/>
                <w:b/>
                <w:bCs/>
                <w:caps/>
                <w:spacing w:val="50"/>
              </w:rPr>
              <w:t>Verhalten im Gefahrfall</w:t>
            </w:r>
          </w:p>
        </w:tc>
        <w:tc>
          <w:tcPr>
            <w:tcW w:w="1362" w:type="pct"/>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46B83D06" w14:textId="77777777" w:rsidR="00000000" w:rsidRDefault="00E9711C">
            <w:pPr>
              <w:pStyle w:val="StandardWeb"/>
              <w:spacing w:before="0" w:beforeAutospacing="0" w:after="0" w:afterAutospacing="0"/>
              <w:rPr>
                <w:rFonts w:ascii="Arial" w:hAnsi="Arial" w:cs="Arial"/>
              </w:rPr>
            </w:pPr>
            <w:r>
              <w:rPr>
                <w:rFonts w:ascii="Arial" w:hAnsi="Arial" w:cs="Arial"/>
                <w:b/>
                <w:bCs/>
              </w:rPr>
              <w:t xml:space="preserve">Feuerwehr </w:t>
            </w:r>
          </w:p>
        </w:tc>
      </w:tr>
      <w:tr w:rsidR="00000000" w14:paraId="3FD5086D" w14:textId="77777777" w:rsidTr="00E9711C">
        <w:tc>
          <w:tcPr>
            <w:tcW w:w="761" w:type="pct"/>
            <w:vMerge/>
            <w:tcBorders>
              <w:top w:val="nil"/>
              <w:left w:val="single" w:sz="48" w:space="0" w:color="EE0000"/>
              <w:bottom w:val="nil"/>
              <w:right w:val="nil"/>
            </w:tcBorders>
            <w:vAlign w:val="center"/>
            <w:hideMark/>
          </w:tcPr>
          <w:p w14:paraId="077F7F07" w14:textId="77777777" w:rsidR="00000000" w:rsidRDefault="00E9711C">
            <w:pPr>
              <w:rPr>
                <w:rFonts w:eastAsia="Times New Roman"/>
              </w:rPr>
            </w:pPr>
          </w:p>
        </w:tc>
        <w:tc>
          <w:tcPr>
            <w:tcW w:w="4239" w:type="pct"/>
            <w:gridSpan w:val="3"/>
            <w:tcBorders>
              <w:top w:val="nil"/>
              <w:left w:val="nil"/>
              <w:bottom w:val="nil"/>
              <w:right w:val="single" w:sz="48" w:space="0" w:color="EE0000"/>
            </w:tcBorders>
            <w:tcMar>
              <w:top w:w="70" w:type="dxa"/>
              <w:left w:w="70" w:type="dxa"/>
              <w:bottom w:w="70" w:type="dxa"/>
              <w:right w:w="70" w:type="dxa"/>
            </w:tcMar>
            <w:hideMark/>
          </w:tcPr>
          <w:p w14:paraId="4138E604" w14:textId="77777777" w:rsidR="00000000" w:rsidRDefault="00E9711C">
            <w:pPr>
              <w:pStyle w:val="StandardWeb"/>
              <w:spacing w:before="30" w:beforeAutospacing="0" w:after="30" w:afterAutospacing="0"/>
              <w:rPr>
                <w:rFonts w:ascii="Arial" w:hAnsi="Arial" w:cs="Arial"/>
                <w:sz w:val="18"/>
                <w:szCs w:val="18"/>
              </w:rPr>
            </w:pPr>
            <w:r>
              <w:rPr>
                <w:rFonts w:ascii="Arial" w:hAnsi="Arial" w:cs="Arial"/>
                <w:sz w:val="18"/>
                <w:szCs w:val="18"/>
              </w:rPr>
              <w:t>Gefahrenbereich räumen und absperren, Vorgesetzten informieren. Bei der Beseitigung v</w:t>
            </w:r>
            <w:r>
              <w:rPr>
                <w:rFonts w:ascii="Arial" w:hAnsi="Arial" w:cs="Arial"/>
                <w:sz w:val="18"/>
                <w:szCs w:val="18"/>
              </w:rPr>
              <w:t xml:space="preserve">on ausgelaufenem/verschütteten Produkt immer Schutzbrille und Handschuhe tragen. Mit saugfähigem unbrennbaren Material (z.B. Kieselgur, Sand) aufnehmen und entsorgen! </w:t>
            </w:r>
            <w:r>
              <w:rPr>
                <w:rFonts w:ascii="Arial" w:hAnsi="Arial" w:cs="Arial"/>
                <w:sz w:val="18"/>
                <w:szCs w:val="18"/>
              </w:rPr>
              <w:br/>
            </w:r>
            <w:r>
              <w:rPr>
                <w:rFonts w:ascii="Arial" w:hAnsi="Arial" w:cs="Arial"/>
                <w:sz w:val="18"/>
                <w:szCs w:val="18"/>
              </w:rPr>
              <w:br/>
              <w:t>Produkt brennt unter normalen Umständen nicht. Im Brandfall Löschmaßnahmen auf Umgebung</w:t>
            </w:r>
            <w:r>
              <w:rPr>
                <w:rFonts w:ascii="Arial" w:hAnsi="Arial" w:cs="Arial"/>
                <w:sz w:val="18"/>
                <w:szCs w:val="18"/>
              </w:rPr>
              <w:t xml:space="preserve"> abstimmen. Bei Brand in der Umgebung Behälter mit Sprühwasser kühlen. </w:t>
            </w:r>
            <w:proofErr w:type="spellStart"/>
            <w:r>
              <w:rPr>
                <w:rFonts w:ascii="Arial" w:hAnsi="Arial" w:cs="Arial"/>
                <w:sz w:val="18"/>
                <w:szCs w:val="18"/>
              </w:rPr>
              <w:t>Berst</w:t>
            </w:r>
            <w:proofErr w:type="spellEnd"/>
            <w:r>
              <w:rPr>
                <w:rFonts w:ascii="Arial" w:hAnsi="Arial" w:cs="Arial"/>
                <w:sz w:val="18"/>
                <w:szCs w:val="18"/>
              </w:rPr>
              <w:t>- und Explosionsgefahr bei starker Erwärmung! Bei Brand entstehen gefährliche Dämpfe. Alarm-, Flucht- und Rettungspläne beachten. Feuerwehr alarmieren. Das Eindringen in Boden, Gew</w:t>
            </w:r>
            <w:r>
              <w:rPr>
                <w:rFonts w:ascii="Arial" w:hAnsi="Arial" w:cs="Arial"/>
                <w:sz w:val="18"/>
                <w:szCs w:val="18"/>
              </w:rPr>
              <w:t>ässer und Kanalisation muss verhindert werden.</w:t>
            </w:r>
          </w:p>
          <w:p w14:paraId="3EDD0351" w14:textId="47F32D8E" w:rsidR="00000000" w:rsidRDefault="00E9711C">
            <w:pPr>
              <w:pStyle w:val="StandardWeb"/>
              <w:spacing w:before="75" w:beforeAutospacing="0" w:after="30" w:afterAutospacing="0"/>
              <w:rPr>
                <w:rFonts w:ascii="Arial" w:hAnsi="Arial" w:cs="Arial"/>
                <w:sz w:val="18"/>
                <w:szCs w:val="18"/>
              </w:rPr>
            </w:pPr>
            <w:r>
              <w:rPr>
                <w:rStyle w:val="Fett"/>
                <w:rFonts w:ascii="Arial" w:hAnsi="Arial" w:cs="Arial"/>
                <w:sz w:val="18"/>
                <w:szCs w:val="18"/>
              </w:rPr>
              <w:t xml:space="preserve">Zuständiger Arzt: </w:t>
            </w:r>
          </w:p>
        </w:tc>
      </w:tr>
      <w:tr w:rsidR="00000000" w14:paraId="6BAC49E9" w14:textId="77777777" w:rsidTr="00E9711C">
        <w:tc>
          <w:tcPr>
            <w:tcW w:w="761" w:type="pct"/>
            <w:tcBorders>
              <w:top w:val="single" w:sz="18" w:space="0" w:color="EE0000"/>
              <w:left w:val="single" w:sz="48" w:space="0" w:color="EE0000"/>
              <w:bottom w:val="single" w:sz="18" w:space="0" w:color="EE0000"/>
              <w:right w:val="nil"/>
            </w:tcBorders>
            <w:hideMark/>
          </w:tcPr>
          <w:p w14:paraId="6AB11ACE" w14:textId="77777777" w:rsidR="00000000" w:rsidRDefault="00E9711C">
            <w:pPr>
              <w:rPr>
                <w:rFonts w:eastAsia="Times New Roman"/>
              </w:rPr>
            </w:pPr>
            <w:r>
              <w:rPr>
                <w:rFonts w:eastAsia="Times New Roman"/>
              </w:rPr>
              <w:t> </w:t>
            </w:r>
          </w:p>
        </w:tc>
        <w:tc>
          <w:tcPr>
            <w:tcW w:w="2877" w:type="pct"/>
            <w:gridSpan w:val="2"/>
            <w:tcBorders>
              <w:top w:val="single" w:sz="18" w:space="0" w:color="EE0000"/>
              <w:left w:val="nil"/>
              <w:bottom w:val="single" w:sz="18" w:space="0" w:color="EE0000"/>
              <w:right w:val="nil"/>
            </w:tcBorders>
            <w:tcMar>
              <w:top w:w="70" w:type="dxa"/>
              <w:left w:w="70" w:type="dxa"/>
              <w:bottom w:w="70" w:type="dxa"/>
              <w:right w:w="70" w:type="dxa"/>
            </w:tcMar>
            <w:hideMark/>
          </w:tcPr>
          <w:p w14:paraId="275E4F8B" w14:textId="77777777" w:rsidR="00000000" w:rsidRDefault="00E9711C">
            <w:pPr>
              <w:pStyle w:val="StandardWeb"/>
              <w:spacing w:before="0" w:beforeAutospacing="0" w:after="0" w:afterAutospacing="0"/>
              <w:rPr>
                <w:rFonts w:ascii="Arial" w:hAnsi="Arial" w:cs="Arial"/>
                <w:caps/>
                <w:spacing w:val="50"/>
              </w:rPr>
            </w:pPr>
            <w:r>
              <w:rPr>
                <w:rFonts w:ascii="Arial" w:hAnsi="Arial" w:cs="Arial"/>
                <w:b/>
                <w:bCs/>
                <w:caps/>
                <w:spacing w:val="50"/>
              </w:rPr>
              <w:t>Erste Hilfe</w:t>
            </w:r>
          </w:p>
        </w:tc>
        <w:tc>
          <w:tcPr>
            <w:tcW w:w="1362" w:type="pct"/>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681E40E4" w14:textId="77777777" w:rsidR="00000000" w:rsidRDefault="00E9711C">
            <w:pPr>
              <w:pStyle w:val="StandardWeb"/>
              <w:spacing w:before="0" w:beforeAutospacing="0" w:after="0" w:afterAutospacing="0"/>
              <w:rPr>
                <w:rFonts w:ascii="Arial" w:hAnsi="Arial" w:cs="Arial"/>
              </w:rPr>
            </w:pPr>
            <w:r>
              <w:rPr>
                <w:rFonts w:ascii="Arial" w:hAnsi="Arial" w:cs="Arial"/>
                <w:b/>
                <w:bCs/>
              </w:rPr>
              <w:t xml:space="preserve">Notruf </w:t>
            </w:r>
          </w:p>
        </w:tc>
      </w:tr>
      <w:tr w:rsidR="00000000" w14:paraId="3D2EF1B0" w14:textId="77777777" w:rsidTr="00E9711C">
        <w:tc>
          <w:tcPr>
            <w:tcW w:w="761" w:type="pct"/>
            <w:tcBorders>
              <w:top w:val="nil"/>
              <w:left w:val="single" w:sz="48" w:space="0" w:color="EE0000"/>
              <w:bottom w:val="nil"/>
              <w:right w:val="nil"/>
            </w:tcBorders>
            <w:tcMar>
              <w:top w:w="0" w:type="dxa"/>
              <w:left w:w="70" w:type="dxa"/>
              <w:bottom w:w="0" w:type="dxa"/>
              <w:right w:w="70" w:type="dxa"/>
            </w:tcMar>
            <w:hideMark/>
          </w:tcPr>
          <w:p w14:paraId="4B9C5CBD" w14:textId="77777777" w:rsidR="00000000" w:rsidRDefault="00E9711C">
            <w:pPr>
              <w:jc w:val="center"/>
              <w:rPr>
                <w:rFonts w:eastAsia="Times New Roman"/>
              </w:rPr>
            </w:pPr>
            <w:r>
              <w:rPr>
                <w:rFonts w:eastAsia="Times New Roman"/>
                <w:noProof/>
              </w:rPr>
              <w:drawing>
                <wp:inline distT="0" distB="0" distL="0" distR="0" wp14:anchorId="6EA7E9E0" wp14:editId="3AC4372D">
                  <wp:extent cx="714375" cy="7143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239" w:type="pct"/>
            <w:gridSpan w:val="3"/>
            <w:tcBorders>
              <w:top w:val="nil"/>
              <w:left w:val="nil"/>
              <w:bottom w:val="nil"/>
              <w:right w:val="single" w:sz="48" w:space="0" w:color="EE0000"/>
            </w:tcBorders>
            <w:tcMar>
              <w:top w:w="70" w:type="dxa"/>
              <w:left w:w="70" w:type="dxa"/>
              <w:bottom w:w="70" w:type="dxa"/>
              <w:right w:w="70" w:type="dxa"/>
            </w:tcMar>
            <w:hideMark/>
          </w:tcPr>
          <w:p w14:paraId="489EAA7B" w14:textId="77777777" w:rsidR="00000000" w:rsidRDefault="00E9711C">
            <w:pPr>
              <w:pStyle w:val="StandardWeb"/>
              <w:spacing w:before="30" w:beforeAutospacing="0" w:after="30" w:afterAutospacing="0"/>
              <w:rPr>
                <w:rFonts w:ascii="Arial" w:hAnsi="Arial" w:cs="Arial"/>
                <w:sz w:val="18"/>
                <w:szCs w:val="18"/>
              </w:rPr>
            </w:pPr>
            <w:r>
              <w:rPr>
                <w:rStyle w:val="Fett"/>
                <w:rFonts w:ascii="Arial" w:hAnsi="Arial" w:cs="Arial"/>
                <w:sz w:val="18"/>
                <w:szCs w:val="18"/>
              </w:rPr>
              <w:t>Bei jeder Erste</w:t>
            </w:r>
            <w:r>
              <w:rPr>
                <w:rStyle w:val="Fett"/>
                <w:rFonts w:ascii="Arial" w:hAnsi="Arial" w:cs="Arial"/>
                <w:sz w:val="18"/>
                <w:szCs w:val="18"/>
              </w:rPr>
              <w:t xml:space="preserve">-Hilfe-Maßnahme: </w:t>
            </w:r>
            <w:r>
              <w:rPr>
                <w:rFonts w:ascii="Arial" w:hAnsi="Arial" w:cs="Arial"/>
                <w:sz w:val="18"/>
                <w:szCs w:val="18"/>
              </w:rPr>
              <w:t xml:space="preserve">Auf Selbstschutz achten. Ärztliche bzw. augenärztliche Behandlung. </w:t>
            </w:r>
          </w:p>
          <w:p w14:paraId="09FF1923" w14:textId="77777777" w:rsidR="00000000" w:rsidRDefault="00E9711C">
            <w:pPr>
              <w:pStyle w:val="StandardWeb"/>
              <w:spacing w:before="30" w:beforeAutospacing="0" w:after="30" w:afterAutospacing="0"/>
              <w:rPr>
                <w:rFonts w:ascii="Arial" w:hAnsi="Arial" w:cs="Arial"/>
                <w:sz w:val="18"/>
                <w:szCs w:val="18"/>
              </w:rPr>
            </w:pPr>
            <w:r>
              <w:rPr>
                <w:rFonts w:ascii="Arial" w:hAnsi="Arial" w:cs="Arial"/>
                <w:sz w:val="18"/>
                <w:szCs w:val="18"/>
              </w:rPr>
              <w:t>Nach Augenkontakt: Sofort unter Schutz des unverletzten Auges ausgiebig (ca. 10 Minuten) bei geöffneten Lidern mit Wasser spülen. Nach Augenkontakt immer augenärztliche Be</w:t>
            </w:r>
            <w:r>
              <w:rPr>
                <w:rFonts w:ascii="Arial" w:hAnsi="Arial" w:cs="Arial"/>
                <w:sz w:val="18"/>
                <w:szCs w:val="18"/>
              </w:rPr>
              <w:t xml:space="preserve">handlung. </w:t>
            </w:r>
          </w:p>
          <w:p w14:paraId="1A740F23" w14:textId="77777777" w:rsidR="00000000" w:rsidRDefault="00E9711C">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Nach Hautkontakt: </w:t>
            </w:r>
            <w:r>
              <w:rPr>
                <w:rFonts w:ascii="Arial" w:hAnsi="Arial" w:cs="Arial"/>
                <w:sz w:val="18"/>
                <w:szCs w:val="18"/>
              </w:rPr>
              <w:t xml:space="preserve">Haut mit viel Wasser spülen. </w:t>
            </w:r>
          </w:p>
          <w:p w14:paraId="717566C3" w14:textId="77777777" w:rsidR="00000000" w:rsidRDefault="00E9711C">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Nach Einatmen: </w:t>
            </w:r>
            <w:r>
              <w:rPr>
                <w:rFonts w:ascii="Arial" w:hAnsi="Arial" w:cs="Arial"/>
                <w:sz w:val="18"/>
                <w:szCs w:val="18"/>
              </w:rPr>
              <w:t xml:space="preserve">Verletzten unter Selbstschutz aus dem Gefahrenbereich bringen. </w:t>
            </w:r>
          </w:p>
          <w:p w14:paraId="3FF437C2" w14:textId="77777777" w:rsidR="00000000" w:rsidRDefault="00E9711C">
            <w:pPr>
              <w:pStyle w:val="StandardWeb"/>
              <w:spacing w:before="30" w:beforeAutospacing="0" w:after="30" w:afterAutospacing="0"/>
              <w:rPr>
                <w:rFonts w:ascii="Arial" w:hAnsi="Arial" w:cs="Arial"/>
                <w:sz w:val="18"/>
                <w:szCs w:val="18"/>
              </w:rPr>
            </w:pPr>
            <w:r>
              <w:rPr>
                <w:rStyle w:val="Fett"/>
                <w:rFonts w:ascii="Arial" w:hAnsi="Arial" w:cs="Arial"/>
                <w:sz w:val="18"/>
                <w:szCs w:val="18"/>
              </w:rPr>
              <w:t xml:space="preserve">Nach Verschlucken: </w:t>
            </w:r>
            <w:r>
              <w:rPr>
                <w:rFonts w:ascii="Arial" w:hAnsi="Arial" w:cs="Arial"/>
                <w:sz w:val="18"/>
                <w:szCs w:val="18"/>
              </w:rPr>
              <w:t xml:space="preserve">Sofortiges kräftiges Ausspülen des Mundes. </w:t>
            </w:r>
          </w:p>
          <w:p w14:paraId="170BDD21" w14:textId="77777777" w:rsidR="00000000" w:rsidRDefault="00E9711C">
            <w:pPr>
              <w:pStyle w:val="StandardWeb"/>
              <w:spacing w:before="75" w:beforeAutospacing="0" w:after="30" w:afterAutospacing="0"/>
              <w:rPr>
                <w:rFonts w:ascii="Arial" w:hAnsi="Arial" w:cs="Arial"/>
                <w:sz w:val="18"/>
                <w:szCs w:val="18"/>
              </w:rPr>
            </w:pPr>
            <w:r>
              <w:rPr>
                <w:rStyle w:val="Fett"/>
                <w:rFonts w:ascii="Arial" w:hAnsi="Arial" w:cs="Arial"/>
                <w:sz w:val="18"/>
                <w:szCs w:val="18"/>
              </w:rPr>
              <w:t>Ersthelfer:</w:t>
            </w:r>
            <w:r>
              <w:rPr>
                <w:rFonts w:ascii="Arial" w:hAnsi="Arial" w:cs="Arial"/>
                <w:sz w:val="18"/>
                <w:szCs w:val="18"/>
              </w:rPr>
              <w:t xml:space="preserve"> </w:t>
            </w:r>
          </w:p>
        </w:tc>
      </w:tr>
      <w:tr w:rsidR="00000000" w14:paraId="604B54A4" w14:textId="77777777" w:rsidTr="00E9711C">
        <w:tc>
          <w:tcPr>
            <w:tcW w:w="761" w:type="pct"/>
            <w:tcBorders>
              <w:top w:val="single" w:sz="18" w:space="0" w:color="EE0000"/>
              <w:left w:val="single" w:sz="48" w:space="0" w:color="EE0000"/>
              <w:bottom w:val="single" w:sz="18" w:space="0" w:color="EE0000"/>
              <w:right w:val="nil"/>
            </w:tcBorders>
            <w:hideMark/>
          </w:tcPr>
          <w:p w14:paraId="4CFAB757" w14:textId="77777777" w:rsidR="00000000" w:rsidRDefault="00E9711C">
            <w:pPr>
              <w:rPr>
                <w:rFonts w:eastAsia="Times New Roman"/>
              </w:rPr>
            </w:pPr>
            <w:r>
              <w:rPr>
                <w:rFonts w:eastAsia="Times New Roman"/>
              </w:rPr>
              <w:t> </w:t>
            </w:r>
          </w:p>
        </w:tc>
        <w:tc>
          <w:tcPr>
            <w:tcW w:w="4239" w:type="pct"/>
            <w:gridSpan w:val="3"/>
            <w:tcBorders>
              <w:top w:val="single" w:sz="18" w:space="0" w:color="EE0000"/>
              <w:left w:val="nil"/>
              <w:bottom w:val="single" w:sz="18" w:space="0" w:color="EE0000"/>
              <w:right w:val="single" w:sz="48" w:space="0" w:color="EE0000"/>
            </w:tcBorders>
            <w:tcMar>
              <w:top w:w="70" w:type="dxa"/>
              <w:left w:w="70" w:type="dxa"/>
              <w:bottom w:w="70" w:type="dxa"/>
              <w:right w:w="70" w:type="dxa"/>
            </w:tcMar>
            <w:hideMark/>
          </w:tcPr>
          <w:p w14:paraId="49586C9B" w14:textId="77777777" w:rsidR="00000000" w:rsidRDefault="00E9711C">
            <w:pPr>
              <w:pStyle w:val="StandardWeb"/>
              <w:spacing w:before="0" w:beforeAutospacing="0" w:after="0" w:afterAutospacing="0"/>
              <w:rPr>
                <w:rFonts w:ascii="Arial" w:hAnsi="Arial" w:cs="Arial"/>
                <w:caps/>
                <w:spacing w:val="50"/>
              </w:rPr>
            </w:pPr>
            <w:r>
              <w:rPr>
                <w:rFonts w:ascii="Arial" w:hAnsi="Arial" w:cs="Arial"/>
                <w:b/>
                <w:bCs/>
                <w:caps/>
                <w:spacing w:val="50"/>
              </w:rPr>
              <w:t>Sachgerechte Entsorgung</w:t>
            </w:r>
          </w:p>
        </w:tc>
      </w:tr>
      <w:tr w:rsidR="00000000" w14:paraId="2B784883" w14:textId="77777777" w:rsidTr="00E9711C">
        <w:trPr>
          <w:trHeight w:val="640"/>
        </w:trPr>
        <w:tc>
          <w:tcPr>
            <w:tcW w:w="761" w:type="pct"/>
            <w:tcBorders>
              <w:top w:val="nil"/>
              <w:left w:val="single" w:sz="48" w:space="0" w:color="EE0000"/>
              <w:bottom w:val="single" w:sz="48" w:space="0" w:color="EE0000"/>
              <w:right w:val="nil"/>
            </w:tcBorders>
            <w:hideMark/>
          </w:tcPr>
          <w:p w14:paraId="44FB0BB8" w14:textId="77777777" w:rsidR="00000000" w:rsidRDefault="00E9711C">
            <w:pPr>
              <w:rPr>
                <w:rFonts w:eastAsia="Times New Roman"/>
              </w:rPr>
            </w:pPr>
            <w:r>
              <w:rPr>
                <w:rFonts w:eastAsia="Times New Roman"/>
              </w:rPr>
              <w:t> </w:t>
            </w:r>
          </w:p>
        </w:tc>
        <w:tc>
          <w:tcPr>
            <w:tcW w:w="4239" w:type="pct"/>
            <w:gridSpan w:val="3"/>
            <w:tcBorders>
              <w:top w:val="nil"/>
              <w:left w:val="nil"/>
              <w:bottom w:val="single" w:sz="48" w:space="0" w:color="EE0000"/>
              <w:right w:val="single" w:sz="48" w:space="0" w:color="EE0000"/>
            </w:tcBorders>
            <w:tcMar>
              <w:top w:w="70" w:type="dxa"/>
              <w:left w:w="70" w:type="dxa"/>
              <w:bottom w:w="70" w:type="dxa"/>
              <w:right w:w="70" w:type="dxa"/>
            </w:tcMar>
            <w:hideMark/>
          </w:tcPr>
          <w:p w14:paraId="6DFD5A26" w14:textId="77777777" w:rsidR="00000000" w:rsidRDefault="00E9711C">
            <w:pPr>
              <w:pStyle w:val="StandardWeb"/>
              <w:spacing w:before="30" w:beforeAutospacing="0" w:after="30" w:afterAutospacing="0"/>
              <w:rPr>
                <w:rFonts w:ascii="Arial" w:hAnsi="Arial" w:cs="Arial"/>
                <w:sz w:val="18"/>
                <w:szCs w:val="18"/>
              </w:rPr>
            </w:pPr>
            <w:r>
              <w:rPr>
                <w:rFonts w:ascii="Arial" w:hAnsi="Arial" w:cs="Arial"/>
                <w:sz w:val="18"/>
                <w:szCs w:val="18"/>
              </w:rPr>
              <w:t>Nicht in Ausguss oder Mülltonne schütten! Wegen einer Abfallentsorgung den zuständigen zugelassenen Entsorger ansprechen.</w:t>
            </w:r>
          </w:p>
        </w:tc>
      </w:tr>
    </w:tbl>
    <w:p w14:paraId="408281DC" w14:textId="77777777" w:rsidR="00000000" w:rsidRDefault="00E9711C">
      <w:pPr>
        <w:rPr>
          <w:rFonts w:eastAsia="Times New Roman"/>
        </w:rPr>
      </w:pPr>
    </w:p>
    <w:sectPr w:rsidR="00000000" w:rsidSect="00E9711C">
      <w:pgSz w:w="11906" w:h="16838"/>
      <w:pgMar w:top="28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9711C"/>
    <w:rsid w:val="00E97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0DA12"/>
  <w15:chartTrackingRefBased/>
  <w15:docId w15:val="{9B4EBA47-0754-4390-B796-565166EF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handschuh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7.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2662</Characters>
  <Application>Microsoft Office Word</Application>
  <DocSecurity>0</DocSecurity>
  <Lines>22</Lines>
  <Paragraphs>5</Paragraphs>
  <ScaleCrop>false</ScaleCrop>
  <Company>etol Eberhard Tripp GmbH</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Gand, Daniel</dc:creator>
  <cp:keywords/>
  <dc:description/>
  <cp:lastModifiedBy>Gand, Daniel</cp:lastModifiedBy>
  <cp:revision>2</cp:revision>
  <dcterms:created xsi:type="dcterms:W3CDTF">2023-10-19T08:48:00Z</dcterms:created>
  <dcterms:modified xsi:type="dcterms:W3CDTF">2023-10-19T08:48:00Z</dcterms:modified>
</cp:coreProperties>
</file>